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C1" w:rsidRPr="00622608" w:rsidRDefault="00E450C1" w:rsidP="00E450C1">
      <w:pPr>
        <w:pBdr>
          <w:top w:val="single" w:sz="4" w:space="1" w:color="auto"/>
          <w:left w:val="single" w:sz="4" w:space="4" w:color="auto"/>
          <w:bottom w:val="single" w:sz="4" w:space="1" w:color="auto"/>
          <w:right w:val="single" w:sz="4" w:space="4" w:color="auto"/>
        </w:pBdr>
        <w:jc w:val="center"/>
        <w:rPr>
          <w:b/>
          <w:sz w:val="24"/>
          <w:szCs w:val="24"/>
        </w:rPr>
      </w:pPr>
      <w:r w:rsidRPr="00622608">
        <w:rPr>
          <w:b/>
          <w:sz w:val="24"/>
          <w:szCs w:val="24"/>
        </w:rPr>
        <w:t>Programme de 1</w:t>
      </w:r>
      <w:r w:rsidRPr="00622608">
        <w:rPr>
          <w:b/>
          <w:sz w:val="24"/>
          <w:szCs w:val="24"/>
          <w:vertAlign w:val="superscript"/>
        </w:rPr>
        <w:t>e</w:t>
      </w:r>
      <w:r w:rsidRPr="00622608">
        <w:rPr>
          <w:b/>
          <w:sz w:val="24"/>
          <w:szCs w:val="24"/>
        </w:rPr>
        <w:t xml:space="preserve"> S 2011</w:t>
      </w:r>
    </w:p>
    <w:p w:rsidR="00E450C1" w:rsidRPr="00C41B4A" w:rsidRDefault="00E450C1">
      <w:pPr>
        <w:rPr>
          <w:sz w:val="20"/>
        </w:rPr>
      </w:pPr>
    </w:p>
    <w:p w:rsidR="00E450C1" w:rsidRPr="00C41B4A" w:rsidRDefault="00E450C1">
      <w:pPr>
        <w:rPr>
          <w:sz w:val="20"/>
        </w:rPr>
      </w:pPr>
      <w:r w:rsidRPr="00C41B4A">
        <w:rPr>
          <w:sz w:val="20"/>
          <w:highlight w:val="lightGray"/>
        </w:rPr>
        <w:t>Objet d’étude 1 : Le classicisme /Convaincre, persuader, délibérer</w:t>
      </w:r>
    </w:p>
    <w:p w:rsidR="0012020B" w:rsidRDefault="0012020B">
      <w:pPr>
        <w:rPr>
          <w:color w:val="008000"/>
          <w:sz w:val="20"/>
        </w:rPr>
      </w:pPr>
    </w:p>
    <w:p w:rsidR="00E450C1" w:rsidRPr="00C41B4A" w:rsidRDefault="00E450C1">
      <w:pPr>
        <w:rPr>
          <w:color w:val="008000"/>
          <w:sz w:val="20"/>
        </w:rPr>
      </w:pPr>
      <w:r w:rsidRPr="00C41B4A">
        <w:rPr>
          <w:color w:val="008000"/>
          <w:sz w:val="20"/>
        </w:rPr>
        <w:t xml:space="preserve">Problématique : Une vision du monde désabusée sous des dehors plaisants. </w:t>
      </w:r>
    </w:p>
    <w:p w:rsidR="005059E8" w:rsidRDefault="005059E8" w:rsidP="005059E8">
      <w:pPr>
        <w:pStyle w:val="Sinespaciado"/>
        <w:rPr>
          <w:color w:val="008000"/>
          <w:sz w:val="20"/>
        </w:rPr>
      </w:pPr>
    </w:p>
    <w:p w:rsidR="005059E8" w:rsidRPr="005059E8" w:rsidRDefault="005059E8" w:rsidP="005059E8">
      <w:pPr>
        <w:pStyle w:val="Sinespaciado"/>
        <w:rPr>
          <w:color w:val="008000"/>
          <w:sz w:val="20"/>
        </w:rPr>
      </w:pPr>
      <w:r w:rsidRPr="005059E8">
        <w:rPr>
          <w:color w:val="008000"/>
          <w:sz w:val="20"/>
        </w:rPr>
        <w:t>Perspectives : Étude des genres et registres</w:t>
      </w:r>
    </w:p>
    <w:p w:rsidR="005059E8" w:rsidRPr="005059E8" w:rsidRDefault="005059E8" w:rsidP="005059E8">
      <w:pPr>
        <w:pStyle w:val="Sinespaciado"/>
        <w:ind w:firstLine="708"/>
        <w:rPr>
          <w:color w:val="008000"/>
          <w:sz w:val="20"/>
        </w:rPr>
      </w:pPr>
      <w:r>
        <w:rPr>
          <w:color w:val="008000"/>
          <w:sz w:val="20"/>
        </w:rPr>
        <w:t xml:space="preserve">           </w:t>
      </w:r>
      <w:r w:rsidRPr="005059E8">
        <w:rPr>
          <w:color w:val="008000"/>
          <w:sz w:val="20"/>
        </w:rPr>
        <w:t>Étude de l'histoire littéraire et culturelle</w:t>
      </w:r>
    </w:p>
    <w:p w:rsidR="005059E8" w:rsidRPr="005059E8" w:rsidRDefault="005059E8" w:rsidP="005059E8">
      <w:pPr>
        <w:pStyle w:val="Sinespaciado"/>
        <w:ind w:firstLine="708"/>
        <w:rPr>
          <w:color w:val="008000"/>
          <w:sz w:val="20"/>
        </w:rPr>
      </w:pPr>
      <w:r>
        <w:rPr>
          <w:color w:val="008000"/>
          <w:sz w:val="20"/>
        </w:rPr>
        <w:t xml:space="preserve">           </w:t>
      </w:r>
      <w:r w:rsidRPr="005059E8">
        <w:rPr>
          <w:color w:val="008000"/>
          <w:sz w:val="20"/>
        </w:rPr>
        <w:t>Étude de l’argumentation et de ses effets sur le destinataire</w:t>
      </w:r>
    </w:p>
    <w:p w:rsidR="005059E8" w:rsidRPr="005059E8" w:rsidRDefault="005059E8" w:rsidP="005059E8">
      <w:pPr>
        <w:pStyle w:val="Sinespaciado"/>
        <w:ind w:firstLine="708"/>
        <w:rPr>
          <w:color w:val="008000"/>
          <w:sz w:val="20"/>
        </w:rPr>
      </w:pPr>
      <w:r>
        <w:rPr>
          <w:color w:val="008000"/>
          <w:sz w:val="20"/>
        </w:rPr>
        <w:t xml:space="preserve">          </w:t>
      </w:r>
      <w:r w:rsidRPr="005059E8">
        <w:rPr>
          <w:color w:val="008000"/>
          <w:sz w:val="20"/>
        </w:rPr>
        <w:t xml:space="preserve"> </w:t>
      </w:r>
      <w:r>
        <w:rPr>
          <w:color w:val="008000"/>
          <w:sz w:val="20"/>
        </w:rPr>
        <w:t xml:space="preserve">Réflexion </w:t>
      </w:r>
      <w:r w:rsidRPr="005059E8">
        <w:rPr>
          <w:color w:val="008000"/>
          <w:sz w:val="20"/>
        </w:rPr>
        <w:t>sur la singularité des textes</w:t>
      </w:r>
    </w:p>
    <w:p w:rsidR="0012020B" w:rsidRDefault="0012020B" w:rsidP="0012020B">
      <w:pPr>
        <w:rPr>
          <w:color w:val="0000FF"/>
          <w:sz w:val="20"/>
        </w:rPr>
      </w:pPr>
    </w:p>
    <w:p w:rsidR="0012020B" w:rsidRPr="00C41B4A" w:rsidRDefault="0012020B" w:rsidP="0012020B">
      <w:pPr>
        <w:rPr>
          <w:i/>
          <w:color w:val="0000FF"/>
          <w:sz w:val="20"/>
        </w:rPr>
      </w:pPr>
      <w:r w:rsidRPr="00C41B4A">
        <w:rPr>
          <w:color w:val="0000FF"/>
          <w:sz w:val="20"/>
        </w:rPr>
        <w:t xml:space="preserve">La Fontaine, </w:t>
      </w:r>
      <w:r w:rsidRPr="005059E8">
        <w:rPr>
          <w:i/>
          <w:color w:val="0000FF"/>
          <w:sz w:val="20"/>
        </w:rPr>
        <w:t>Fables</w:t>
      </w:r>
    </w:p>
    <w:p w:rsidR="00E450C1" w:rsidRPr="00C41B4A" w:rsidRDefault="00E450C1">
      <w:pPr>
        <w:rPr>
          <w:b/>
          <w:sz w:val="20"/>
        </w:rPr>
      </w:pPr>
    </w:p>
    <w:p w:rsidR="00E450C1" w:rsidRPr="00C41B4A" w:rsidRDefault="00E450C1">
      <w:pPr>
        <w:rPr>
          <w:b/>
          <w:sz w:val="20"/>
        </w:rPr>
      </w:pPr>
      <w:r w:rsidRPr="00C41B4A">
        <w:rPr>
          <w:b/>
          <w:sz w:val="20"/>
        </w:rPr>
        <w:t xml:space="preserve">Textes d’étude : </w:t>
      </w:r>
    </w:p>
    <w:p w:rsidR="00E450C1" w:rsidRPr="00C41B4A" w:rsidRDefault="00B2041F" w:rsidP="00731223">
      <w:pPr>
        <w:numPr>
          <w:ilvl w:val="0"/>
          <w:numId w:val="1"/>
        </w:numPr>
        <w:spacing w:after="60"/>
        <w:ind w:left="714" w:hanging="357"/>
        <w:rPr>
          <w:sz w:val="20"/>
        </w:rPr>
      </w:pPr>
      <w:r>
        <w:rPr>
          <w:sz w:val="20"/>
        </w:rPr>
        <w:t>« </w:t>
      </w:r>
      <w:r w:rsidR="00E450C1" w:rsidRPr="00C41B4A">
        <w:rPr>
          <w:sz w:val="20"/>
        </w:rPr>
        <w:t>Le loup et le chien</w:t>
      </w:r>
      <w:r>
        <w:rPr>
          <w:sz w:val="20"/>
        </w:rPr>
        <w:t xml:space="preserve"> », </w:t>
      </w:r>
      <w:r w:rsidR="00442205">
        <w:rPr>
          <w:sz w:val="20"/>
        </w:rPr>
        <w:t xml:space="preserve"> Fable V, </w:t>
      </w:r>
      <w:r>
        <w:rPr>
          <w:sz w:val="20"/>
        </w:rPr>
        <w:t xml:space="preserve">Livre </w:t>
      </w:r>
      <w:r w:rsidR="00442205">
        <w:rPr>
          <w:sz w:val="20"/>
        </w:rPr>
        <w:t>premier (1668)</w:t>
      </w:r>
    </w:p>
    <w:p w:rsidR="00442205" w:rsidRPr="00C41B4A" w:rsidRDefault="00442205" w:rsidP="00731223">
      <w:pPr>
        <w:numPr>
          <w:ilvl w:val="0"/>
          <w:numId w:val="1"/>
        </w:numPr>
        <w:spacing w:after="60"/>
        <w:ind w:left="714" w:hanging="357"/>
        <w:rPr>
          <w:sz w:val="20"/>
        </w:rPr>
      </w:pPr>
      <w:r>
        <w:rPr>
          <w:sz w:val="20"/>
        </w:rPr>
        <w:t>« </w:t>
      </w:r>
      <w:r w:rsidRPr="00C41B4A">
        <w:rPr>
          <w:sz w:val="20"/>
        </w:rPr>
        <w:t>Le chêne et le roseau</w:t>
      </w:r>
      <w:r>
        <w:rPr>
          <w:sz w:val="20"/>
        </w:rPr>
        <w:t> »,  Fable XXII, livre premier (1668)</w:t>
      </w:r>
    </w:p>
    <w:p w:rsidR="00E450C1" w:rsidRPr="00C41B4A" w:rsidRDefault="00442205" w:rsidP="00731223">
      <w:pPr>
        <w:numPr>
          <w:ilvl w:val="0"/>
          <w:numId w:val="1"/>
        </w:numPr>
        <w:spacing w:after="60"/>
        <w:ind w:left="714" w:hanging="357"/>
        <w:rPr>
          <w:sz w:val="20"/>
        </w:rPr>
      </w:pPr>
      <w:r>
        <w:rPr>
          <w:sz w:val="20"/>
        </w:rPr>
        <w:t>« </w:t>
      </w:r>
      <w:r w:rsidRPr="00C41B4A">
        <w:rPr>
          <w:sz w:val="20"/>
        </w:rPr>
        <w:t>Le lion et le moucheron</w:t>
      </w:r>
      <w:r>
        <w:rPr>
          <w:sz w:val="20"/>
        </w:rPr>
        <w:t> »,  Fable IX, Livre deuxième (1668)</w:t>
      </w:r>
    </w:p>
    <w:p w:rsidR="00E450C1" w:rsidRPr="00C41B4A" w:rsidRDefault="00B2041F" w:rsidP="00731223">
      <w:pPr>
        <w:numPr>
          <w:ilvl w:val="0"/>
          <w:numId w:val="1"/>
        </w:numPr>
        <w:spacing w:after="60"/>
        <w:ind w:left="714" w:hanging="357"/>
        <w:rPr>
          <w:sz w:val="20"/>
        </w:rPr>
      </w:pPr>
      <w:r>
        <w:rPr>
          <w:sz w:val="20"/>
        </w:rPr>
        <w:t>« </w:t>
      </w:r>
      <w:r w:rsidR="00E450C1" w:rsidRPr="00C41B4A">
        <w:rPr>
          <w:sz w:val="20"/>
        </w:rPr>
        <w:t>Les animaux malades de la peste</w:t>
      </w:r>
      <w:r>
        <w:rPr>
          <w:sz w:val="20"/>
        </w:rPr>
        <w:t> »</w:t>
      </w:r>
      <w:r w:rsidR="00442205">
        <w:rPr>
          <w:sz w:val="20"/>
        </w:rPr>
        <w:t>,  Fable I, livre septième  (1678-1679)</w:t>
      </w:r>
    </w:p>
    <w:p w:rsidR="00E450C1" w:rsidRPr="00C41B4A" w:rsidRDefault="00442205" w:rsidP="00731223">
      <w:pPr>
        <w:numPr>
          <w:ilvl w:val="0"/>
          <w:numId w:val="1"/>
        </w:numPr>
        <w:spacing w:after="60"/>
        <w:ind w:left="714" w:hanging="357"/>
        <w:rPr>
          <w:sz w:val="20"/>
        </w:rPr>
      </w:pPr>
      <w:r>
        <w:rPr>
          <w:sz w:val="20"/>
        </w:rPr>
        <w:t xml:space="preserve"> </w:t>
      </w:r>
      <w:r w:rsidR="00B2041F">
        <w:rPr>
          <w:sz w:val="20"/>
        </w:rPr>
        <w:t>« </w:t>
      </w:r>
      <w:r w:rsidR="00E450C1" w:rsidRPr="00C41B4A">
        <w:rPr>
          <w:sz w:val="20"/>
        </w:rPr>
        <w:t>Les deux coqs</w:t>
      </w:r>
      <w:r w:rsidR="00B2041F">
        <w:rPr>
          <w:sz w:val="20"/>
        </w:rPr>
        <w:t xml:space="preserve"> », fable XII,  </w:t>
      </w:r>
      <w:r>
        <w:rPr>
          <w:sz w:val="20"/>
        </w:rPr>
        <w:t xml:space="preserve"> </w:t>
      </w:r>
      <w:r w:rsidR="00B2041F">
        <w:rPr>
          <w:sz w:val="20"/>
        </w:rPr>
        <w:t>Livre septième</w:t>
      </w:r>
      <w:r>
        <w:rPr>
          <w:sz w:val="20"/>
        </w:rPr>
        <w:t xml:space="preserve">  (1678-1679)</w:t>
      </w:r>
    </w:p>
    <w:p w:rsidR="00E450C1" w:rsidRDefault="00442205" w:rsidP="00731223">
      <w:pPr>
        <w:numPr>
          <w:ilvl w:val="0"/>
          <w:numId w:val="1"/>
        </w:numPr>
        <w:spacing w:after="60"/>
        <w:ind w:left="714" w:hanging="357"/>
        <w:rPr>
          <w:sz w:val="20"/>
        </w:rPr>
      </w:pPr>
      <w:r>
        <w:rPr>
          <w:sz w:val="20"/>
        </w:rPr>
        <w:t xml:space="preserve"> « </w:t>
      </w:r>
      <w:r w:rsidRPr="00C41B4A">
        <w:rPr>
          <w:sz w:val="20"/>
        </w:rPr>
        <w:t>Le savetier et le financier</w:t>
      </w:r>
      <w:r>
        <w:rPr>
          <w:sz w:val="20"/>
        </w:rPr>
        <w:t> »,   Fable II, Livre huitième (1678-1679)</w:t>
      </w:r>
    </w:p>
    <w:p w:rsidR="00442205" w:rsidRPr="00C41B4A" w:rsidRDefault="00442205" w:rsidP="00731223">
      <w:pPr>
        <w:numPr>
          <w:ilvl w:val="0"/>
          <w:numId w:val="1"/>
        </w:numPr>
        <w:spacing w:after="60"/>
        <w:ind w:left="714" w:hanging="357"/>
        <w:rPr>
          <w:sz w:val="20"/>
        </w:rPr>
      </w:pPr>
      <w:r>
        <w:rPr>
          <w:sz w:val="20"/>
        </w:rPr>
        <w:t>« Les obsèques de la lionne »,   Fable XIV, Livre huitième (1678-1679)</w:t>
      </w:r>
    </w:p>
    <w:p w:rsidR="00E450C1" w:rsidRPr="00C41B4A" w:rsidRDefault="00E450C1" w:rsidP="00E450C1">
      <w:pPr>
        <w:rPr>
          <w:b/>
          <w:sz w:val="20"/>
        </w:rPr>
      </w:pPr>
    </w:p>
    <w:p w:rsidR="00E450C1" w:rsidRPr="00C41B4A" w:rsidRDefault="00E450C1" w:rsidP="00E450C1">
      <w:pPr>
        <w:rPr>
          <w:b/>
          <w:sz w:val="20"/>
        </w:rPr>
      </w:pPr>
      <w:r w:rsidRPr="00C41B4A">
        <w:rPr>
          <w:b/>
          <w:sz w:val="20"/>
        </w:rPr>
        <w:t xml:space="preserve">Docs complémentaires : </w:t>
      </w:r>
    </w:p>
    <w:p w:rsidR="00E450C1" w:rsidRPr="00C41B4A" w:rsidRDefault="00E450C1" w:rsidP="00E450C1">
      <w:pPr>
        <w:numPr>
          <w:ilvl w:val="2"/>
          <w:numId w:val="1"/>
        </w:numPr>
        <w:tabs>
          <w:tab w:val="clear" w:pos="2340"/>
        </w:tabs>
        <w:ind w:left="426"/>
        <w:rPr>
          <w:sz w:val="20"/>
        </w:rPr>
      </w:pPr>
      <w:r w:rsidRPr="00C41B4A">
        <w:rPr>
          <w:sz w:val="20"/>
        </w:rPr>
        <w:t>Extraits de textes annexes aux deux recueils (préfaces, dédicaces…)</w:t>
      </w:r>
    </w:p>
    <w:p w:rsidR="00E450C1" w:rsidRPr="00C41B4A" w:rsidRDefault="00E450C1" w:rsidP="00E450C1">
      <w:pPr>
        <w:numPr>
          <w:ilvl w:val="2"/>
          <w:numId w:val="1"/>
        </w:numPr>
        <w:tabs>
          <w:tab w:val="clear" w:pos="2340"/>
        </w:tabs>
        <w:ind w:left="426"/>
        <w:rPr>
          <w:sz w:val="20"/>
        </w:rPr>
      </w:pPr>
      <w:r w:rsidRPr="00C41B4A">
        <w:rPr>
          <w:sz w:val="20"/>
        </w:rPr>
        <w:t xml:space="preserve">Emission </w:t>
      </w:r>
      <w:proofErr w:type="gramStart"/>
      <w:r w:rsidRPr="00C41B4A">
        <w:rPr>
          <w:sz w:val="20"/>
        </w:rPr>
        <w:t>C’est</w:t>
      </w:r>
      <w:proofErr w:type="gramEnd"/>
      <w:r w:rsidRPr="00C41B4A">
        <w:rPr>
          <w:sz w:val="20"/>
        </w:rPr>
        <w:t xml:space="preserve"> pas sorcier sur les Jardins du Château de Versailles</w:t>
      </w:r>
    </w:p>
    <w:p w:rsidR="00E450C1" w:rsidRPr="00C41B4A" w:rsidRDefault="00E450C1" w:rsidP="00E450C1">
      <w:pPr>
        <w:numPr>
          <w:ilvl w:val="2"/>
          <w:numId w:val="1"/>
        </w:numPr>
        <w:tabs>
          <w:tab w:val="clear" w:pos="2340"/>
        </w:tabs>
        <w:ind w:left="426"/>
        <w:rPr>
          <w:sz w:val="20"/>
        </w:rPr>
      </w:pPr>
      <w:r w:rsidRPr="00C41B4A">
        <w:rPr>
          <w:sz w:val="20"/>
        </w:rPr>
        <w:t>Biographie de La Fontaine</w:t>
      </w:r>
    </w:p>
    <w:p w:rsidR="00E450C1" w:rsidRPr="00C41B4A" w:rsidRDefault="00E450C1" w:rsidP="00E450C1">
      <w:pPr>
        <w:numPr>
          <w:ilvl w:val="2"/>
          <w:numId w:val="1"/>
        </w:numPr>
        <w:tabs>
          <w:tab w:val="clear" w:pos="2340"/>
        </w:tabs>
        <w:ind w:left="426"/>
        <w:rPr>
          <w:sz w:val="20"/>
        </w:rPr>
      </w:pPr>
      <w:r w:rsidRPr="00C41B4A">
        <w:rPr>
          <w:sz w:val="20"/>
        </w:rPr>
        <w:t>Contexte historique et culturel : la France au XVIIe siècle, la Querelle des Anciens et des Modernes</w:t>
      </w:r>
    </w:p>
    <w:p w:rsidR="00E450C1" w:rsidRPr="00C41B4A" w:rsidRDefault="00E450C1" w:rsidP="00E450C1">
      <w:pPr>
        <w:numPr>
          <w:ilvl w:val="2"/>
          <w:numId w:val="1"/>
        </w:numPr>
        <w:tabs>
          <w:tab w:val="clear" w:pos="2340"/>
        </w:tabs>
        <w:ind w:left="426"/>
        <w:rPr>
          <w:sz w:val="20"/>
        </w:rPr>
      </w:pPr>
      <w:r w:rsidRPr="00C41B4A">
        <w:rPr>
          <w:sz w:val="20"/>
        </w:rPr>
        <w:t>Exposé sur une fable au choix : par deux, étude ou récitation de la fable apprise par cœur. Fable choisie : …</w:t>
      </w:r>
    </w:p>
    <w:p w:rsidR="00E450C1" w:rsidRPr="00C41B4A" w:rsidRDefault="00E450C1" w:rsidP="00E450C1">
      <w:pPr>
        <w:rPr>
          <w:sz w:val="20"/>
        </w:rPr>
      </w:pPr>
    </w:p>
    <w:p w:rsidR="00E450C1" w:rsidRPr="00C41B4A" w:rsidRDefault="00E450C1" w:rsidP="00E450C1">
      <w:pPr>
        <w:rPr>
          <w:sz w:val="20"/>
          <w:highlight w:val="lightGray"/>
        </w:rPr>
      </w:pPr>
    </w:p>
    <w:p w:rsidR="00E450C1" w:rsidRPr="00C41B4A" w:rsidRDefault="00E450C1" w:rsidP="00E450C1">
      <w:pPr>
        <w:rPr>
          <w:sz w:val="20"/>
        </w:rPr>
      </w:pPr>
      <w:r w:rsidRPr="00C41B4A">
        <w:rPr>
          <w:sz w:val="20"/>
          <w:highlight w:val="lightGray"/>
        </w:rPr>
        <w:t>Objet d’étude 2 : le théâtre, texte et représentation/convaincre, persuader, délibérer</w:t>
      </w:r>
    </w:p>
    <w:p w:rsidR="0012020B" w:rsidRDefault="0012020B" w:rsidP="00E450C1">
      <w:pPr>
        <w:rPr>
          <w:color w:val="008000"/>
          <w:sz w:val="20"/>
        </w:rPr>
      </w:pPr>
    </w:p>
    <w:p w:rsidR="00E450C1" w:rsidRPr="00C41B4A" w:rsidRDefault="00E450C1" w:rsidP="00E450C1">
      <w:pPr>
        <w:rPr>
          <w:color w:val="008000"/>
          <w:sz w:val="20"/>
        </w:rPr>
      </w:pPr>
      <w:r w:rsidRPr="0012020B">
        <w:rPr>
          <w:color w:val="008000"/>
          <w:sz w:val="20"/>
        </w:rPr>
        <w:t>Problématique : la difficulté</w:t>
      </w:r>
      <w:r w:rsidRPr="00C41B4A">
        <w:rPr>
          <w:color w:val="008000"/>
          <w:sz w:val="20"/>
        </w:rPr>
        <w:t xml:space="preserve"> à penser l’humanité de l’homme</w:t>
      </w:r>
    </w:p>
    <w:p w:rsidR="0012020B" w:rsidRDefault="0012020B" w:rsidP="0012020B">
      <w:pPr>
        <w:pStyle w:val="Sinespaciado"/>
        <w:rPr>
          <w:sz w:val="22"/>
          <w:szCs w:val="22"/>
        </w:rPr>
      </w:pPr>
    </w:p>
    <w:p w:rsidR="0012020B" w:rsidRPr="0012020B" w:rsidRDefault="0012020B" w:rsidP="0012020B">
      <w:pPr>
        <w:pStyle w:val="Sinespaciado"/>
        <w:rPr>
          <w:color w:val="008000"/>
          <w:sz w:val="22"/>
          <w:szCs w:val="22"/>
        </w:rPr>
      </w:pPr>
      <w:r w:rsidRPr="0012020B">
        <w:rPr>
          <w:color w:val="008000"/>
          <w:sz w:val="22"/>
          <w:szCs w:val="22"/>
        </w:rPr>
        <w:t>Perspectives : Étude des genres et registres</w:t>
      </w:r>
    </w:p>
    <w:p w:rsidR="0012020B" w:rsidRPr="0012020B" w:rsidRDefault="0012020B" w:rsidP="0012020B">
      <w:pPr>
        <w:pStyle w:val="Sinespaciado"/>
        <w:ind w:firstLine="708"/>
        <w:rPr>
          <w:color w:val="008000"/>
          <w:sz w:val="22"/>
          <w:szCs w:val="22"/>
        </w:rPr>
      </w:pPr>
      <w:r>
        <w:rPr>
          <w:color w:val="008000"/>
          <w:sz w:val="22"/>
          <w:szCs w:val="22"/>
        </w:rPr>
        <w:t xml:space="preserve">            </w:t>
      </w:r>
      <w:r w:rsidRPr="0012020B">
        <w:rPr>
          <w:color w:val="008000"/>
          <w:sz w:val="22"/>
          <w:szCs w:val="22"/>
        </w:rPr>
        <w:t>Étude de l'histoire littéraire et culturelle</w:t>
      </w:r>
    </w:p>
    <w:p w:rsidR="0012020B" w:rsidRPr="0012020B" w:rsidRDefault="0012020B" w:rsidP="0012020B">
      <w:pPr>
        <w:pStyle w:val="Sinespaciado"/>
        <w:ind w:firstLine="708"/>
        <w:rPr>
          <w:color w:val="008000"/>
          <w:sz w:val="22"/>
          <w:szCs w:val="22"/>
        </w:rPr>
      </w:pPr>
      <w:r>
        <w:rPr>
          <w:color w:val="008000"/>
          <w:sz w:val="22"/>
          <w:szCs w:val="22"/>
        </w:rPr>
        <w:t xml:space="preserve">            </w:t>
      </w:r>
      <w:r w:rsidRPr="0012020B">
        <w:rPr>
          <w:color w:val="008000"/>
          <w:sz w:val="22"/>
          <w:szCs w:val="22"/>
        </w:rPr>
        <w:t>Réflexion sur la singularité des textes</w:t>
      </w:r>
    </w:p>
    <w:p w:rsidR="0012020B" w:rsidRDefault="0012020B" w:rsidP="0012020B">
      <w:pPr>
        <w:rPr>
          <w:color w:val="0000FF"/>
          <w:sz w:val="20"/>
        </w:rPr>
      </w:pPr>
    </w:p>
    <w:p w:rsidR="0012020B" w:rsidRPr="00C41B4A" w:rsidRDefault="0012020B" w:rsidP="0012020B">
      <w:pPr>
        <w:rPr>
          <w:color w:val="0000FF"/>
          <w:sz w:val="20"/>
        </w:rPr>
      </w:pPr>
      <w:r w:rsidRPr="00C41B4A">
        <w:rPr>
          <w:color w:val="0000FF"/>
          <w:sz w:val="20"/>
        </w:rPr>
        <w:t xml:space="preserve">Vercors, </w:t>
      </w:r>
      <w:r w:rsidRPr="005059E8">
        <w:rPr>
          <w:i/>
          <w:color w:val="0000FF"/>
          <w:sz w:val="20"/>
          <w:u w:val="single"/>
        </w:rPr>
        <w:t>Zoo</w:t>
      </w:r>
      <w:r w:rsidR="00530CFD">
        <w:rPr>
          <w:i/>
          <w:color w:val="0000FF"/>
          <w:sz w:val="20"/>
        </w:rPr>
        <w:t xml:space="preserve"> (1963)</w:t>
      </w:r>
      <w:r w:rsidRPr="00C41B4A">
        <w:rPr>
          <w:i/>
          <w:color w:val="0000FF"/>
          <w:sz w:val="20"/>
        </w:rPr>
        <w:t xml:space="preserve"> </w:t>
      </w:r>
      <w:r w:rsidRPr="00C41B4A">
        <w:rPr>
          <w:color w:val="0000FF"/>
          <w:sz w:val="20"/>
        </w:rPr>
        <w:t>(œuvre intégrale)</w:t>
      </w:r>
    </w:p>
    <w:p w:rsidR="00E450C1" w:rsidRPr="00C41B4A" w:rsidRDefault="00E450C1" w:rsidP="00E450C1">
      <w:pPr>
        <w:rPr>
          <w:color w:val="008000"/>
          <w:sz w:val="20"/>
        </w:rPr>
      </w:pPr>
    </w:p>
    <w:p w:rsidR="00E450C1" w:rsidRPr="00C41B4A" w:rsidRDefault="00E450C1" w:rsidP="00E450C1">
      <w:pPr>
        <w:rPr>
          <w:color w:val="008000"/>
          <w:sz w:val="20"/>
        </w:rPr>
      </w:pPr>
      <w:r w:rsidRPr="00C41B4A">
        <w:rPr>
          <w:b/>
          <w:sz w:val="20"/>
        </w:rPr>
        <w:t xml:space="preserve">Textes d’étude : </w:t>
      </w:r>
    </w:p>
    <w:p w:rsidR="00E450C1" w:rsidRPr="00C41B4A" w:rsidRDefault="00F04303" w:rsidP="00731223">
      <w:pPr>
        <w:spacing w:after="60"/>
        <w:ind w:left="425"/>
        <w:rPr>
          <w:sz w:val="20"/>
        </w:rPr>
      </w:pPr>
      <w:r>
        <w:rPr>
          <w:sz w:val="20"/>
        </w:rPr>
        <w:t xml:space="preserve">Extrait 1 </w:t>
      </w:r>
      <w:r w:rsidR="0012020B">
        <w:rPr>
          <w:sz w:val="20"/>
        </w:rPr>
        <w:t>–</w:t>
      </w:r>
      <w:r>
        <w:rPr>
          <w:sz w:val="20"/>
        </w:rPr>
        <w:t xml:space="preserve"> </w:t>
      </w:r>
      <w:r w:rsidR="0012020B">
        <w:rPr>
          <w:sz w:val="20"/>
        </w:rPr>
        <w:t xml:space="preserve">Acte I, </w:t>
      </w:r>
      <w:r w:rsidR="00E450C1" w:rsidRPr="00C41B4A">
        <w:rPr>
          <w:sz w:val="20"/>
        </w:rPr>
        <w:t>Tableau 2</w:t>
      </w:r>
      <w:r w:rsidR="0012020B">
        <w:rPr>
          <w:sz w:val="20"/>
        </w:rPr>
        <w:t>, l. 57 à 190 (p. 29 à 34)</w:t>
      </w:r>
      <w:r w:rsidR="00E450C1" w:rsidRPr="00C41B4A">
        <w:rPr>
          <w:sz w:val="20"/>
        </w:rPr>
        <w:t xml:space="preserve"> </w:t>
      </w:r>
      <w:r>
        <w:rPr>
          <w:sz w:val="20"/>
        </w:rPr>
        <w:t xml:space="preserve">  </w:t>
      </w:r>
    </w:p>
    <w:p w:rsidR="00E450C1" w:rsidRPr="00C41B4A" w:rsidRDefault="00F04303" w:rsidP="00731223">
      <w:pPr>
        <w:spacing w:after="60"/>
        <w:ind w:left="425"/>
        <w:rPr>
          <w:sz w:val="20"/>
        </w:rPr>
      </w:pPr>
      <w:r>
        <w:rPr>
          <w:sz w:val="20"/>
        </w:rPr>
        <w:t>Extrait 2 -</w:t>
      </w:r>
      <w:r w:rsidR="0012020B">
        <w:rPr>
          <w:sz w:val="20"/>
        </w:rPr>
        <w:t xml:space="preserve">  Acte I,  Tableau 5, l. 295 à 399 (p. 62 à 66)</w:t>
      </w:r>
    </w:p>
    <w:p w:rsidR="00E450C1" w:rsidRPr="00C41B4A" w:rsidRDefault="00F04303" w:rsidP="00731223">
      <w:pPr>
        <w:spacing w:after="60"/>
        <w:ind w:left="425"/>
        <w:rPr>
          <w:sz w:val="20"/>
        </w:rPr>
      </w:pPr>
      <w:r>
        <w:rPr>
          <w:sz w:val="20"/>
        </w:rPr>
        <w:t xml:space="preserve">Extrait 3 - </w:t>
      </w:r>
      <w:r w:rsidR="0012020B">
        <w:rPr>
          <w:sz w:val="20"/>
        </w:rPr>
        <w:t xml:space="preserve"> Acte II,  </w:t>
      </w:r>
      <w:r w:rsidR="00E450C1" w:rsidRPr="00C41B4A">
        <w:rPr>
          <w:sz w:val="20"/>
        </w:rPr>
        <w:t>Tableau 8</w:t>
      </w:r>
      <w:r w:rsidR="0012020B">
        <w:rPr>
          <w:sz w:val="20"/>
        </w:rPr>
        <w:t>, l. 406 à 479</w:t>
      </w:r>
      <w:r w:rsidR="00E450C1" w:rsidRPr="00C41B4A">
        <w:rPr>
          <w:sz w:val="20"/>
        </w:rPr>
        <w:t xml:space="preserve"> (</w:t>
      </w:r>
      <w:r w:rsidR="0012020B">
        <w:rPr>
          <w:sz w:val="20"/>
        </w:rPr>
        <w:t>p. 102 à 105</w:t>
      </w:r>
      <w:r w:rsidR="00E450C1" w:rsidRPr="00C41B4A">
        <w:rPr>
          <w:sz w:val="20"/>
        </w:rPr>
        <w:t>)</w:t>
      </w:r>
    </w:p>
    <w:p w:rsidR="00E450C1" w:rsidRPr="00C41B4A" w:rsidRDefault="00F04303" w:rsidP="00731223">
      <w:pPr>
        <w:spacing w:after="60"/>
        <w:ind w:left="425"/>
        <w:rPr>
          <w:sz w:val="20"/>
        </w:rPr>
      </w:pPr>
      <w:r>
        <w:rPr>
          <w:sz w:val="20"/>
        </w:rPr>
        <w:t xml:space="preserve">Extrait 4 - </w:t>
      </w:r>
      <w:r w:rsidR="0012020B">
        <w:rPr>
          <w:sz w:val="20"/>
        </w:rPr>
        <w:t xml:space="preserve"> Acte II,  </w:t>
      </w:r>
      <w:r w:rsidR="00E450C1" w:rsidRPr="00C41B4A">
        <w:rPr>
          <w:sz w:val="20"/>
        </w:rPr>
        <w:t>Tableau 9</w:t>
      </w:r>
      <w:r w:rsidR="0012020B">
        <w:rPr>
          <w:sz w:val="20"/>
        </w:rPr>
        <w:t>, l. 1 à 100</w:t>
      </w:r>
      <w:r w:rsidR="00E450C1" w:rsidRPr="00C41B4A">
        <w:rPr>
          <w:sz w:val="20"/>
        </w:rPr>
        <w:t xml:space="preserve"> (</w:t>
      </w:r>
      <w:r w:rsidR="0012020B">
        <w:rPr>
          <w:sz w:val="20"/>
        </w:rPr>
        <w:t>p. 108 à 112</w:t>
      </w:r>
      <w:r w:rsidR="00E450C1" w:rsidRPr="00C41B4A">
        <w:rPr>
          <w:sz w:val="20"/>
        </w:rPr>
        <w:t>)</w:t>
      </w:r>
    </w:p>
    <w:p w:rsidR="00E450C1" w:rsidRPr="00C41B4A" w:rsidRDefault="00E450C1" w:rsidP="00E450C1">
      <w:pPr>
        <w:ind w:left="360"/>
        <w:rPr>
          <w:sz w:val="20"/>
        </w:rPr>
      </w:pPr>
    </w:p>
    <w:p w:rsidR="00E450C1" w:rsidRPr="00C41B4A" w:rsidRDefault="00E450C1" w:rsidP="00E450C1">
      <w:pPr>
        <w:rPr>
          <w:b/>
          <w:sz w:val="20"/>
        </w:rPr>
      </w:pPr>
      <w:r w:rsidRPr="00C41B4A">
        <w:rPr>
          <w:b/>
          <w:sz w:val="20"/>
        </w:rPr>
        <w:t xml:space="preserve">Documents complémentaires : </w:t>
      </w:r>
    </w:p>
    <w:p w:rsidR="00E450C1" w:rsidRPr="00C41B4A" w:rsidRDefault="00E450C1" w:rsidP="00E450C1">
      <w:pPr>
        <w:numPr>
          <w:ilvl w:val="2"/>
          <w:numId w:val="1"/>
        </w:numPr>
        <w:tabs>
          <w:tab w:val="clear" w:pos="2340"/>
        </w:tabs>
        <w:ind w:left="426"/>
        <w:rPr>
          <w:sz w:val="20"/>
        </w:rPr>
      </w:pPr>
      <w:r w:rsidRPr="00C41B4A">
        <w:rPr>
          <w:sz w:val="20"/>
        </w:rPr>
        <w:t>Biographie de Vercors</w:t>
      </w:r>
    </w:p>
    <w:p w:rsidR="00E450C1" w:rsidRPr="00C41B4A" w:rsidRDefault="00E450C1" w:rsidP="00E450C1">
      <w:pPr>
        <w:numPr>
          <w:ilvl w:val="2"/>
          <w:numId w:val="1"/>
        </w:numPr>
        <w:tabs>
          <w:tab w:val="clear" w:pos="2340"/>
        </w:tabs>
        <w:ind w:left="426"/>
        <w:rPr>
          <w:sz w:val="20"/>
        </w:rPr>
      </w:pPr>
      <w:r w:rsidRPr="00C41B4A">
        <w:rPr>
          <w:sz w:val="20"/>
        </w:rPr>
        <w:t xml:space="preserve">Extrait : Hugo, Préface de </w:t>
      </w:r>
      <w:proofErr w:type="spellStart"/>
      <w:r w:rsidR="00FF0A8A">
        <w:rPr>
          <w:sz w:val="20"/>
        </w:rPr>
        <w:t>Cromwel</w:t>
      </w:r>
      <w:proofErr w:type="spellEnd"/>
      <w:r w:rsidRPr="00C41B4A">
        <w:rPr>
          <w:sz w:val="20"/>
        </w:rPr>
        <w:t xml:space="preserve"> sur l’abandon nécessaire des règles de la tragédie classique</w:t>
      </w:r>
    </w:p>
    <w:p w:rsidR="00E450C1" w:rsidRPr="00C41B4A" w:rsidRDefault="00E450C1" w:rsidP="00E450C1">
      <w:pPr>
        <w:numPr>
          <w:ilvl w:val="2"/>
          <w:numId w:val="1"/>
        </w:numPr>
        <w:tabs>
          <w:tab w:val="clear" w:pos="2340"/>
        </w:tabs>
        <w:ind w:left="426"/>
        <w:rPr>
          <w:sz w:val="20"/>
        </w:rPr>
      </w:pPr>
      <w:r w:rsidRPr="00C41B4A">
        <w:rPr>
          <w:sz w:val="20"/>
        </w:rPr>
        <w:t>Camus, Les justes (extrait)</w:t>
      </w:r>
    </w:p>
    <w:p w:rsidR="00E450C1" w:rsidRPr="00C41B4A" w:rsidRDefault="00E450C1" w:rsidP="00E450C1">
      <w:pPr>
        <w:numPr>
          <w:ilvl w:val="2"/>
          <w:numId w:val="1"/>
        </w:numPr>
        <w:tabs>
          <w:tab w:val="clear" w:pos="2340"/>
        </w:tabs>
        <w:ind w:left="426"/>
        <w:rPr>
          <w:sz w:val="20"/>
        </w:rPr>
      </w:pPr>
      <w:r w:rsidRPr="00C41B4A">
        <w:rPr>
          <w:sz w:val="20"/>
        </w:rPr>
        <w:t>Extraits des Animaux dénaturés, roman de Vercors dont Zoo est l’adaptation</w:t>
      </w:r>
    </w:p>
    <w:p w:rsidR="00731223" w:rsidRDefault="00731223" w:rsidP="00F867ED">
      <w:pPr>
        <w:rPr>
          <w:sz w:val="20"/>
          <w:highlight w:val="lightGray"/>
        </w:rPr>
      </w:pPr>
    </w:p>
    <w:p w:rsidR="00731223" w:rsidRDefault="00731223" w:rsidP="00F867ED">
      <w:pPr>
        <w:rPr>
          <w:sz w:val="20"/>
          <w:highlight w:val="lightGray"/>
        </w:rPr>
      </w:pPr>
    </w:p>
    <w:p w:rsidR="00F867ED" w:rsidRPr="00C41B4A" w:rsidRDefault="00F867ED" w:rsidP="00F867ED">
      <w:pPr>
        <w:rPr>
          <w:sz w:val="20"/>
        </w:rPr>
      </w:pPr>
      <w:r w:rsidRPr="00C41B4A">
        <w:rPr>
          <w:sz w:val="20"/>
          <w:highlight w:val="lightGray"/>
        </w:rPr>
        <w:t xml:space="preserve">Objet d’étude </w:t>
      </w:r>
      <w:r>
        <w:rPr>
          <w:sz w:val="20"/>
          <w:highlight w:val="lightGray"/>
        </w:rPr>
        <w:t>3</w:t>
      </w:r>
      <w:r w:rsidRPr="00C41B4A">
        <w:rPr>
          <w:sz w:val="20"/>
          <w:highlight w:val="lightGray"/>
        </w:rPr>
        <w:t> </w:t>
      </w:r>
      <w:r w:rsidRPr="00F867ED">
        <w:rPr>
          <w:sz w:val="20"/>
          <w:highlight w:val="lightGray"/>
        </w:rPr>
        <w:t>: Poésie et modernité.</w:t>
      </w:r>
    </w:p>
    <w:p w:rsidR="0012020B" w:rsidRDefault="0012020B" w:rsidP="00F867ED">
      <w:pPr>
        <w:rPr>
          <w:color w:val="008000"/>
          <w:sz w:val="20"/>
        </w:rPr>
      </w:pPr>
    </w:p>
    <w:p w:rsidR="00F867ED" w:rsidRDefault="00F867ED" w:rsidP="00F867ED">
      <w:pPr>
        <w:rPr>
          <w:color w:val="008000"/>
          <w:sz w:val="20"/>
        </w:rPr>
      </w:pPr>
      <w:r w:rsidRPr="00C41B4A">
        <w:rPr>
          <w:color w:val="008000"/>
          <w:sz w:val="20"/>
        </w:rPr>
        <w:t>Problématique</w:t>
      </w:r>
      <w:r>
        <w:rPr>
          <w:color w:val="008000"/>
          <w:sz w:val="20"/>
        </w:rPr>
        <w:t>s</w:t>
      </w:r>
      <w:r w:rsidRPr="00C41B4A">
        <w:rPr>
          <w:color w:val="008000"/>
          <w:sz w:val="20"/>
        </w:rPr>
        <w:t xml:space="preserve"> : </w:t>
      </w:r>
      <w:r>
        <w:rPr>
          <w:color w:val="008000"/>
          <w:sz w:val="20"/>
        </w:rPr>
        <w:t xml:space="preserve">Comment </w:t>
      </w:r>
      <w:r w:rsidR="00365530">
        <w:rPr>
          <w:color w:val="008000"/>
          <w:sz w:val="20"/>
        </w:rPr>
        <w:t>la poésie s’inscrit-elle dans la modernité ?</w:t>
      </w:r>
      <w:r w:rsidR="00F04303">
        <w:rPr>
          <w:color w:val="008000"/>
          <w:sz w:val="20"/>
        </w:rPr>
        <w:t xml:space="preserve"> Comment parle-t-elle du monde ?</w:t>
      </w:r>
    </w:p>
    <w:p w:rsidR="0012020B" w:rsidRDefault="0012020B" w:rsidP="0012020B">
      <w:pPr>
        <w:rPr>
          <w:color w:val="0000FF"/>
          <w:sz w:val="20"/>
        </w:rPr>
      </w:pPr>
    </w:p>
    <w:p w:rsidR="0012020B" w:rsidRPr="0012020B" w:rsidRDefault="0012020B" w:rsidP="0012020B">
      <w:pPr>
        <w:pStyle w:val="Sinespaciado"/>
        <w:rPr>
          <w:color w:val="008000"/>
          <w:sz w:val="20"/>
        </w:rPr>
      </w:pPr>
      <w:r w:rsidRPr="0012020B">
        <w:rPr>
          <w:color w:val="008000"/>
          <w:sz w:val="20"/>
        </w:rPr>
        <w:t>Perspectives : Étude des genres et registres.</w:t>
      </w:r>
    </w:p>
    <w:p w:rsidR="0012020B" w:rsidRPr="0012020B" w:rsidRDefault="005059E8" w:rsidP="005059E8">
      <w:pPr>
        <w:pStyle w:val="Sinespaciado"/>
        <w:ind w:firstLine="708"/>
        <w:rPr>
          <w:color w:val="008000"/>
          <w:sz w:val="20"/>
        </w:rPr>
      </w:pPr>
      <w:r>
        <w:rPr>
          <w:color w:val="008000"/>
          <w:sz w:val="20"/>
        </w:rPr>
        <w:t xml:space="preserve">           </w:t>
      </w:r>
      <w:r w:rsidR="0012020B" w:rsidRPr="0012020B">
        <w:rPr>
          <w:color w:val="008000"/>
          <w:sz w:val="20"/>
        </w:rPr>
        <w:t>Approche de l'histoire littéraire et culturelle</w:t>
      </w:r>
    </w:p>
    <w:p w:rsidR="0012020B" w:rsidRPr="0012020B" w:rsidRDefault="005059E8" w:rsidP="005059E8">
      <w:pPr>
        <w:pStyle w:val="Sinespaciado"/>
        <w:ind w:left="708"/>
        <w:rPr>
          <w:color w:val="008000"/>
          <w:sz w:val="20"/>
        </w:rPr>
      </w:pPr>
      <w:r>
        <w:rPr>
          <w:color w:val="008000"/>
          <w:sz w:val="20"/>
        </w:rPr>
        <w:t xml:space="preserve">           </w:t>
      </w:r>
      <w:r w:rsidR="0012020B" w:rsidRPr="0012020B">
        <w:rPr>
          <w:color w:val="008000"/>
          <w:sz w:val="20"/>
        </w:rPr>
        <w:t>Approche de l'histoire littéraire et culturelle</w:t>
      </w:r>
    </w:p>
    <w:p w:rsidR="0012020B" w:rsidRPr="0012020B" w:rsidRDefault="0012020B" w:rsidP="0012020B">
      <w:pPr>
        <w:rPr>
          <w:color w:val="008000"/>
          <w:sz w:val="20"/>
        </w:rPr>
      </w:pPr>
    </w:p>
    <w:p w:rsidR="0012020B" w:rsidRPr="00C41B4A" w:rsidRDefault="0012020B" w:rsidP="0012020B">
      <w:pPr>
        <w:rPr>
          <w:color w:val="0000FF"/>
          <w:sz w:val="20"/>
        </w:rPr>
      </w:pPr>
      <w:r>
        <w:rPr>
          <w:color w:val="0000FF"/>
          <w:sz w:val="20"/>
        </w:rPr>
        <w:t xml:space="preserve">Prévert, </w:t>
      </w:r>
      <w:r w:rsidRPr="005059E8">
        <w:rPr>
          <w:i/>
          <w:color w:val="0000FF"/>
          <w:sz w:val="20"/>
          <w:u w:val="single"/>
        </w:rPr>
        <w:t>Paroles</w:t>
      </w:r>
      <w:r>
        <w:rPr>
          <w:color w:val="0000FF"/>
          <w:sz w:val="20"/>
        </w:rPr>
        <w:t xml:space="preserve"> </w:t>
      </w:r>
      <w:r w:rsidR="00731223">
        <w:rPr>
          <w:color w:val="0000FF"/>
          <w:sz w:val="20"/>
        </w:rPr>
        <w:t xml:space="preserve">(1946) </w:t>
      </w:r>
      <w:r>
        <w:rPr>
          <w:color w:val="0000FF"/>
          <w:sz w:val="20"/>
        </w:rPr>
        <w:t>(œuvre intégrale)</w:t>
      </w:r>
    </w:p>
    <w:p w:rsidR="00F867ED" w:rsidRDefault="00F867ED" w:rsidP="00F867ED">
      <w:pPr>
        <w:rPr>
          <w:color w:val="008000"/>
          <w:sz w:val="20"/>
        </w:rPr>
      </w:pPr>
    </w:p>
    <w:p w:rsidR="00F867ED" w:rsidRPr="00C41B4A" w:rsidRDefault="00F867ED" w:rsidP="00F867ED">
      <w:pPr>
        <w:rPr>
          <w:color w:val="008000"/>
          <w:sz w:val="20"/>
        </w:rPr>
      </w:pPr>
      <w:r w:rsidRPr="00C41B4A">
        <w:rPr>
          <w:b/>
          <w:sz w:val="20"/>
        </w:rPr>
        <w:t xml:space="preserve">Textes d’étude : </w:t>
      </w:r>
    </w:p>
    <w:p w:rsidR="00F867ED" w:rsidRDefault="00F867ED" w:rsidP="00731223">
      <w:pPr>
        <w:numPr>
          <w:ilvl w:val="0"/>
          <w:numId w:val="4"/>
        </w:numPr>
        <w:spacing w:after="60"/>
        <w:ind w:left="714" w:hanging="357"/>
        <w:rPr>
          <w:sz w:val="20"/>
        </w:rPr>
      </w:pPr>
      <w:r>
        <w:rPr>
          <w:sz w:val="20"/>
        </w:rPr>
        <w:t xml:space="preserve">« Grasse matinée » </w:t>
      </w:r>
    </w:p>
    <w:p w:rsidR="00F867ED" w:rsidRDefault="00F867ED" w:rsidP="00731223">
      <w:pPr>
        <w:numPr>
          <w:ilvl w:val="0"/>
          <w:numId w:val="4"/>
        </w:numPr>
        <w:spacing w:after="60"/>
        <w:ind w:left="714" w:hanging="357"/>
        <w:rPr>
          <w:sz w:val="20"/>
        </w:rPr>
      </w:pPr>
      <w:r>
        <w:rPr>
          <w:sz w:val="20"/>
        </w:rPr>
        <w:t>« Pour toi mon amour »</w:t>
      </w:r>
    </w:p>
    <w:p w:rsidR="00F867ED" w:rsidRDefault="00F867ED" w:rsidP="00731223">
      <w:pPr>
        <w:numPr>
          <w:ilvl w:val="0"/>
          <w:numId w:val="4"/>
        </w:numPr>
        <w:spacing w:after="60"/>
        <w:ind w:left="714" w:hanging="357"/>
        <w:rPr>
          <w:sz w:val="20"/>
        </w:rPr>
      </w:pPr>
      <w:r>
        <w:rPr>
          <w:sz w:val="20"/>
        </w:rPr>
        <w:t>« Chanson du geôlier »</w:t>
      </w:r>
    </w:p>
    <w:p w:rsidR="00365530" w:rsidRDefault="00FF0A8A" w:rsidP="00731223">
      <w:pPr>
        <w:numPr>
          <w:ilvl w:val="0"/>
          <w:numId w:val="4"/>
        </w:numPr>
        <w:spacing w:after="60"/>
        <w:ind w:left="714" w:hanging="357"/>
        <w:rPr>
          <w:sz w:val="20"/>
        </w:rPr>
      </w:pPr>
      <w:r>
        <w:rPr>
          <w:sz w:val="20"/>
        </w:rPr>
        <w:t xml:space="preserve"> </w:t>
      </w:r>
      <w:r w:rsidR="00365530">
        <w:rPr>
          <w:sz w:val="20"/>
        </w:rPr>
        <w:t>« Déjeuner du matin »</w:t>
      </w:r>
    </w:p>
    <w:p w:rsidR="00A20586" w:rsidRDefault="00A20586" w:rsidP="00731223">
      <w:pPr>
        <w:numPr>
          <w:ilvl w:val="0"/>
          <w:numId w:val="4"/>
        </w:numPr>
        <w:spacing w:after="60"/>
        <w:ind w:left="714" w:hanging="357"/>
        <w:rPr>
          <w:sz w:val="20"/>
        </w:rPr>
      </w:pPr>
      <w:r>
        <w:rPr>
          <w:sz w:val="20"/>
        </w:rPr>
        <w:t>« Sables mouvants »</w:t>
      </w:r>
    </w:p>
    <w:p w:rsidR="00A20586" w:rsidRDefault="00A20586" w:rsidP="00731223">
      <w:pPr>
        <w:numPr>
          <w:ilvl w:val="0"/>
          <w:numId w:val="4"/>
        </w:numPr>
        <w:spacing w:after="60"/>
        <w:ind w:left="714" w:hanging="357"/>
        <w:rPr>
          <w:sz w:val="20"/>
        </w:rPr>
      </w:pPr>
      <w:r>
        <w:rPr>
          <w:sz w:val="20"/>
        </w:rPr>
        <w:t>Le Temps perdu »</w:t>
      </w:r>
    </w:p>
    <w:p w:rsidR="00F867ED" w:rsidRDefault="00F867ED" w:rsidP="00365530">
      <w:pPr>
        <w:ind w:left="720"/>
        <w:rPr>
          <w:color w:val="008000"/>
          <w:sz w:val="20"/>
        </w:rPr>
      </w:pPr>
    </w:p>
    <w:p w:rsidR="00365530" w:rsidRDefault="00365530" w:rsidP="00365530">
      <w:pPr>
        <w:rPr>
          <w:b/>
          <w:sz w:val="20"/>
        </w:rPr>
      </w:pPr>
      <w:r w:rsidRPr="00C41B4A">
        <w:rPr>
          <w:b/>
          <w:sz w:val="20"/>
        </w:rPr>
        <w:t>Documents</w:t>
      </w:r>
      <w:r>
        <w:rPr>
          <w:b/>
          <w:sz w:val="20"/>
        </w:rPr>
        <w:t xml:space="preserve"> et activités</w:t>
      </w:r>
      <w:r w:rsidRPr="00C41B4A">
        <w:rPr>
          <w:b/>
          <w:sz w:val="20"/>
        </w:rPr>
        <w:t xml:space="preserve"> complémentaires : </w:t>
      </w:r>
    </w:p>
    <w:p w:rsidR="00365530" w:rsidRDefault="00365530" w:rsidP="00365530">
      <w:pPr>
        <w:rPr>
          <w:b/>
          <w:sz w:val="20"/>
        </w:rPr>
      </w:pPr>
    </w:p>
    <w:p w:rsidR="00365530" w:rsidRDefault="00365530" w:rsidP="005059E8">
      <w:pPr>
        <w:rPr>
          <w:sz w:val="20"/>
        </w:rPr>
      </w:pPr>
      <w:r>
        <w:rPr>
          <w:sz w:val="20"/>
        </w:rPr>
        <w:t xml:space="preserve">Etude d’un corpus de textes (voir documents complémentaires) où se mêlent poèmes et autres textes. Les élèves devaient déterminer quels étaient les textes qu’on pouvait considérer comme des poèmes et quels étaient </w:t>
      </w:r>
      <w:r w:rsidR="00A10178">
        <w:rPr>
          <w:sz w:val="20"/>
        </w:rPr>
        <w:t>ceux</w:t>
      </w:r>
      <w:r>
        <w:rPr>
          <w:sz w:val="20"/>
        </w:rPr>
        <w:t xml:space="preserve"> qui n’en n’étaient pas. On essaie à partir de là de définir la poésie.</w:t>
      </w:r>
    </w:p>
    <w:p w:rsidR="00A10178" w:rsidRPr="00A10178" w:rsidRDefault="00A10178" w:rsidP="00A10178">
      <w:pPr>
        <w:spacing w:before="100" w:beforeAutospacing="1"/>
        <w:jc w:val="center"/>
        <w:rPr>
          <w:rFonts w:ascii="Times New Roman" w:hAnsi="Times New Roman"/>
          <w:szCs w:val="18"/>
        </w:rPr>
      </w:pPr>
      <w:r w:rsidRPr="00A10178">
        <w:rPr>
          <w:rFonts w:ascii="Times New Roman" w:hAnsi="Times New Roman"/>
          <w:szCs w:val="18"/>
        </w:rPr>
        <w:t>AUTEURS ET TITRES DES TEXTES DU CORPUS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68"/>
        <w:gridCol w:w="1253"/>
        <w:gridCol w:w="2922"/>
        <w:gridCol w:w="834"/>
        <w:gridCol w:w="1396"/>
        <w:gridCol w:w="3202"/>
      </w:tblGrid>
      <w:tr w:rsidR="000B34EE" w:rsidRPr="00A10178" w:rsidTr="000B34EE">
        <w:trPr>
          <w:trHeight w:val="20"/>
          <w:tblHeader/>
          <w:tblCellSpacing w:w="0" w:type="dxa"/>
        </w:trPr>
        <w:tc>
          <w:tcPr>
            <w:tcW w:w="370" w:type="pct"/>
            <w:tcBorders>
              <w:top w:val="single" w:sz="4" w:space="0" w:color="auto"/>
              <w:left w:val="nil"/>
              <w:bottom w:val="single" w:sz="4" w:space="0" w:color="auto"/>
              <w:right w:val="single" w:sz="4" w:space="0" w:color="auto"/>
            </w:tcBorders>
          </w:tcPr>
          <w:p w:rsidR="000B34EE" w:rsidRPr="000B34EE" w:rsidRDefault="000B34EE" w:rsidP="000B34EE">
            <w:pPr>
              <w:pStyle w:val="Sinespaciado"/>
              <w:jc w:val="center"/>
            </w:pPr>
            <w:r w:rsidRPr="000B34EE">
              <w:t>N°</w:t>
            </w:r>
          </w:p>
        </w:tc>
        <w:tc>
          <w:tcPr>
            <w:tcW w:w="604"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jc w:val="center"/>
            </w:pPr>
            <w:r w:rsidRPr="000B34EE">
              <w:t>AUTEUR</w:t>
            </w:r>
          </w:p>
        </w:tc>
        <w:tc>
          <w:tcPr>
            <w:tcW w:w="1408"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jc w:val="center"/>
            </w:pPr>
            <w:r w:rsidRPr="000B34EE">
              <w:t>TITRE</w:t>
            </w:r>
          </w:p>
        </w:tc>
        <w:tc>
          <w:tcPr>
            <w:tcW w:w="402"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jc w:val="center"/>
            </w:pPr>
            <w:r w:rsidRPr="000B34EE">
              <w:t>N°</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jc w:val="center"/>
            </w:pPr>
            <w:r w:rsidRPr="000B34EE">
              <w:t>AUTEUR</w:t>
            </w:r>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jc w:val="center"/>
            </w:pPr>
            <w:r w:rsidRPr="000B34EE">
              <w:t>TITRE</w:t>
            </w:r>
          </w:p>
        </w:tc>
      </w:tr>
      <w:tr w:rsidR="000B34EE" w:rsidRPr="00A10178" w:rsidTr="000B34EE">
        <w:trPr>
          <w:trHeight w:val="20"/>
          <w:tblCellSpacing w:w="0" w:type="dxa"/>
        </w:trPr>
        <w:tc>
          <w:tcPr>
            <w:tcW w:w="370" w:type="pct"/>
            <w:tcBorders>
              <w:top w:val="single" w:sz="4" w:space="0" w:color="auto"/>
              <w:left w:val="nil"/>
              <w:bottom w:val="single" w:sz="4" w:space="0" w:color="auto"/>
              <w:right w:val="single" w:sz="4" w:space="0" w:color="auto"/>
            </w:tcBorders>
            <w:vAlign w:val="center"/>
            <w:hideMark/>
          </w:tcPr>
          <w:p w:rsidR="000B34EE" w:rsidRPr="000B34EE" w:rsidRDefault="000B34EE" w:rsidP="000B34EE">
            <w:pPr>
              <w:pStyle w:val="Sinespaciado"/>
              <w:jc w:val="center"/>
            </w:pPr>
            <w:r w:rsidRPr="000B34EE">
              <w:t>1</w:t>
            </w:r>
          </w:p>
        </w:tc>
        <w:tc>
          <w:tcPr>
            <w:tcW w:w="604"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Du Bellay</w:t>
            </w:r>
          </w:p>
        </w:tc>
        <w:tc>
          <w:tcPr>
            <w:tcW w:w="1408"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Sonnet XIII, Les Regrets</w:t>
            </w: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7</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r w:rsidRPr="000B34EE">
              <w:t>Vian</w:t>
            </w:r>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Et on tuera tous les Affreux</w:t>
            </w:r>
          </w:p>
        </w:tc>
      </w:tr>
      <w:tr w:rsidR="000B34EE" w:rsidRPr="00A10178" w:rsidTr="000B34EE">
        <w:trPr>
          <w:trHeight w:val="20"/>
          <w:tblCellSpacing w:w="0" w:type="dxa"/>
        </w:trPr>
        <w:tc>
          <w:tcPr>
            <w:tcW w:w="370" w:type="pct"/>
            <w:tcBorders>
              <w:top w:val="single" w:sz="4" w:space="0" w:color="auto"/>
              <w:left w:val="nil"/>
              <w:bottom w:val="single" w:sz="4" w:space="0" w:color="auto"/>
              <w:right w:val="single" w:sz="4" w:space="0" w:color="auto"/>
            </w:tcBorders>
            <w:vAlign w:val="center"/>
            <w:hideMark/>
          </w:tcPr>
          <w:p w:rsidR="000B34EE" w:rsidRPr="000B34EE" w:rsidRDefault="000B34EE" w:rsidP="000B34EE">
            <w:pPr>
              <w:pStyle w:val="Sinespaciado"/>
              <w:jc w:val="center"/>
            </w:pPr>
            <w:r w:rsidRPr="000B34EE">
              <w:t>2</w:t>
            </w:r>
          </w:p>
        </w:tc>
        <w:tc>
          <w:tcPr>
            <w:tcW w:w="604"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Baudelaire</w:t>
            </w:r>
          </w:p>
        </w:tc>
        <w:tc>
          <w:tcPr>
            <w:tcW w:w="1408"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Les Fleurs du mal</w:t>
            </w: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8</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r w:rsidRPr="000B34EE">
              <w:t>Hugo</w:t>
            </w:r>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 xml:space="preserve">Les </w:t>
            </w:r>
            <w:proofErr w:type="spellStart"/>
            <w:r w:rsidRPr="000B34EE">
              <w:t>Chatiments</w:t>
            </w:r>
            <w:proofErr w:type="spellEnd"/>
          </w:p>
        </w:tc>
      </w:tr>
      <w:tr w:rsidR="000B34EE" w:rsidRPr="00A10178" w:rsidTr="000B34EE">
        <w:trPr>
          <w:trHeight w:val="20"/>
          <w:tblCellSpacing w:w="0" w:type="dxa"/>
        </w:trPr>
        <w:tc>
          <w:tcPr>
            <w:tcW w:w="370" w:type="pct"/>
            <w:tcBorders>
              <w:top w:val="single" w:sz="4" w:space="0" w:color="auto"/>
              <w:left w:val="nil"/>
              <w:bottom w:val="single" w:sz="4" w:space="0" w:color="auto"/>
              <w:right w:val="single" w:sz="4" w:space="0" w:color="auto"/>
            </w:tcBorders>
            <w:vAlign w:val="center"/>
            <w:hideMark/>
          </w:tcPr>
          <w:p w:rsidR="000B34EE" w:rsidRPr="000B34EE" w:rsidRDefault="000B34EE" w:rsidP="000B34EE">
            <w:pPr>
              <w:pStyle w:val="Sinespaciado"/>
              <w:jc w:val="center"/>
            </w:pPr>
            <w:r w:rsidRPr="000B34EE">
              <w:t>3</w:t>
            </w:r>
          </w:p>
        </w:tc>
        <w:tc>
          <w:tcPr>
            <w:tcW w:w="604"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Boulanger</w:t>
            </w:r>
          </w:p>
        </w:tc>
        <w:tc>
          <w:tcPr>
            <w:tcW w:w="1408"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Retouches</w:t>
            </w: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9</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proofErr w:type="spellStart"/>
            <w:r w:rsidRPr="000B34EE">
              <w:t>Koltès</w:t>
            </w:r>
            <w:proofErr w:type="spellEnd"/>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La Nuit juste avant les forêts</w:t>
            </w:r>
          </w:p>
        </w:tc>
      </w:tr>
      <w:tr w:rsidR="000B34EE" w:rsidRPr="00A10178" w:rsidTr="000B34EE">
        <w:trPr>
          <w:trHeight w:val="20"/>
          <w:tblCellSpacing w:w="0" w:type="dxa"/>
        </w:trPr>
        <w:tc>
          <w:tcPr>
            <w:tcW w:w="370" w:type="pct"/>
            <w:tcBorders>
              <w:top w:val="single" w:sz="4" w:space="0" w:color="auto"/>
              <w:left w:val="nil"/>
              <w:bottom w:val="single" w:sz="4" w:space="0" w:color="auto"/>
              <w:right w:val="single" w:sz="4" w:space="0" w:color="auto"/>
            </w:tcBorders>
            <w:vAlign w:val="center"/>
            <w:hideMark/>
          </w:tcPr>
          <w:p w:rsidR="000B34EE" w:rsidRPr="000B34EE" w:rsidRDefault="000B34EE" w:rsidP="000B34EE">
            <w:pPr>
              <w:pStyle w:val="Sinespaciado"/>
              <w:jc w:val="center"/>
            </w:pPr>
            <w:r w:rsidRPr="000B34EE">
              <w:t>4</w:t>
            </w:r>
          </w:p>
        </w:tc>
        <w:tc>
          <w:tcPr>
            <w:tcW w:w="604"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Breton</w:t>
            </w:r>
          </w:p>
        </w:tc>
        <w:tc>
          <w:tcPr>
            <w:tcW w:w="1408"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Clair de terre</w:t>
            </w: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10</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r w:rsidRPr="000B34EE">
              <w:t>Boulanger</w:t>
            </w:r>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Retouches</w:t>
            </w:r>
          </w:p>
        </w:tc>
      </w:tr>
      <w:tr w:rsidR="000B34EE" w:rsidRPr="00A10178" w:rsidTr="000B34EE">
        <w:trPr>
          <w:trHeight w:val="20"/>
          <w:tblCellSpacing w:w="0" w:type="dxa"/>
        </w:trPr>
        <w:tc>
          <w:tcPr>
            <w:tcW w:w="370" w:type="pct"/>
            <w:tcBorders>
              <w:top w:val="single" w:sz="4" w:space="0" w:color="auto"/>
              <w:left w:val="nil"/>
              <w:bottom w:val="single" w:sz="4" w:space="0" w:color="auto"/>
              <w:right w:val="single" w:sz="4" w:space="0" w:color="auto"/>
            </w:tcBorders>
            <w:vAlign w:val="center"/>
            <w:hideMark/>
          </w:tcPr>
          <w:p w:rsidR="000B34EE" w:rsidRPr="000B34EE" w:rsidRDefault="000B34EE" w:rsidP="000B34EE">
            <w:pPr>
              <w:pStyle w:val="Sinespaciado"/>
              <w:jc w:val="center"/>
            </w:pPr>
            <w:r w:rsidRPr="000B34EE">
              <w:t>5</w:t>
            </w:r>
          </w:p>
        </w:tc>
        <w:tc>
          <w:tcPr>
            <w:tcW w:w="604"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Queneau</w:t>
            </w:r>
          </w:p>
        </w:tc>
        <w:tc>
          <w:tcPr>
            <w:tcW w:w="1408"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 L'instant fatal »</w:t>
            </w: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11</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proofErr w:type="spellStart"/>
            <w:r w:rsidRPr="000B34EE">
              <w:t>Chassignet</w:t>
            </w:r>
            <w:proofErr w:type="spellEnd"/>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In Anthologie de la poésie baroque</w:t>
            </w:r>
          </w:p>
        </w:tc>
      </w:tr>
      <w:tr w:rsidR="000B34EE" w:rsidRPr="00A10178" w:rsidTr="000B34EE">
        <w:trPr>
          <w:trHeight w:val="20"/>
          <w:tblCellSpacing w:w="0" w:type="dxa"/>
        </w:trPr>
        <w:tc>
          <w:tcPr>
            <w:tcW w:w="370" w:type="pct"/>
            <w:tcBorders>
              <w:top w:val="single" w:sz="4" w:space="0" w:color="auto"/>
              <w:left w:val="nil"/>
              <w:bottom w:val="single" w:sz="4" w:space="0" w:color="auto"/>
              <w:right w:val="single" w:sz="4" w:space="0" w:color="auto"/>
            </w:tcBorders>
            <w:vAlign w:val="center"/>
            <w:hideMark/>
          </w:tcPr>
          <w:p w:rsidR="000B34EE" w:rsidRPr="000B34EE" w:rsidRDefault="000B34EE" w:rsidP="000B34EE">
            <w:pPr>
              <w:pStyle w:val="Sinespaciado"/>
              <w:jc w:val="center"/>
            </w:pPr>
            <w:r w:rsidRPr="000B34EE">
              <w:t>6</w:t>
            </w:r>
          </w:p>
        </w:tc>
        <w:tc>
          <w:tcPr>
            <w:tcW w:w="604"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Apollinaire</w:t>
            </w:r>
          </w:p>
        </w:tc>
        <w:tc>
          <w:tcPr>
            <w:tcW w:w="1408" w:type="pct"/>
            <w:tcBorders>
              <w:top w:val="single" w:sz="4" w:space="0" w:color="auto"/>
              <w:left w:val="single" w:sz="4" w:space="0" w:color="auto"/>
              <w:bottom w:val="single" w:sz="4" w:space="0" w:color="auto"/>
              <w:right w:val="single" w:sz="4" w:space="0" w:color="auto"/>
            </w:tcBorders>
            <w:hideMark/>
          </w:tcPr>
          <w:p w:rsidR="000B34EE" w:rsidRPr="000B34EE" w:rsidRDefault="000B34EE" w:rsidP="00A10178">
            <w:pPr>
              <w:pStyle w:val="Sinespaciado"/>
            </w:pPr>
            <w:r w:rsidRPr="000B34EE">
              <w:t>Calligrammes</w:t>
            </w: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12</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Dépêche AFP 10/11/05</w:t>
            </w:r>
          </w:p>
        </w:tc>
      </w:tr>
      <w:tr w:rsidR="000B34EE" w:rsidRPr="00A10178" w:rsidTr="000B34EE">
        <w:trPr>
          <w:trHeight w:val="20"/>
          <w:tblCellSpacing w:w="0" w:type="dxa"/>
        </w:trPr>
        <w:tc>
          <w:tcPr>
            <w:tcW w:w="2382" w:type="pct"/>
            <w:gridSpan w:val="3"/>
            <w:tcBorders>
              <w:top w:val="single" w:sz="4" w:space="0" w:color="auto"/>
              <w:left w:val="nil"/>
              <w:bottom w:val="single" w:sz="4" w:space="0" w:color="auto"/>
              <w:right w:val="single" w:sz="4" w:space="0" w:color="auto"/>
            </w:tcBorders>
            <w:vAlign w:val="center"/>
          </w:tcPr>
          <w:p w:rsidR="000B34EE" w:rsidRPr="000B34EE" w:rsidRDefault="000B34EE" w:rsidP="00A10178">
            <w:pPr>
              <w:pStyle w:val="Sinespaciado"/>
            </w:pPr>
          </w:p>
        </w:tc>
        <w:tc>
          <w:tcPr>
            <w:tcW w:w="402" w:type="pct"/>
            <w:tcBorders>
              <w:top w:val="single" w:sz="4" w:space="0" w:color="auto"/>
              <w:left w:val="single" w:sz="4" w:space="0" w:color="auto"/>
              <w:bottom w:val="single" w:sz="4" w:space="0" w:color="auto"/>
              <w:right w:val="single" w:sz="4" w:space="0" w:color="auto"/>
            </w:tcBorders>
            <w:vAlign w:val="center"/>
          </w:tcPr>
          <w:p w:rsidR="000B34EE" w:rsidRPr="000B34EE" w:rsidRDefault="000B34EE" w:rsidP="000B34EE">
            <w:pPr>
              <w:pStyle w:val="Sinespaciado"/>
              <w:jc w:val="center"/>
            </w:pPr>
            <w:r w:rsidRPr="000B34EE">
              <w:t>photo</w:t>
            </w:r>
          </w:p>
        </w:tc>
        <w:tc>
          <w:tcPr>
            <w:tcW w:w="673" w:type="pct"/>
            <w:tcBorders>
              <w:top w:val="single" w:sz="4" w:space="0" w:color="auto"/>
              <w:left w:val="single" w:sz="4" w:space="0" w:color="auto"/>
              <w:bottom w:val="single" w:sz="4" w:space="0" w:color="auto"/>
              <w:right w:val="single" w:sz="4" w:space="0" w:color="auto"/>
            </w:tcBorders>
          </w:tcPr>
          <w:p w:rsidR="000B34EE" w:rsidRPr="000B34EE" w:rsidRDefault="000B34EE" w:rsidP="000B34EE">
            <w:pPr>
              <w:pStyle w:val="Sinespaciado"/>
            </w:pPr>
            <w:r w:rsidRPr="000B34EE">
              <w:t>Duchamp</w:t>
            </w:r>
          </w:p>
        </w:tc>
        <w:tc>
          <w:tcPr>
            <w:tcW w:w="1543" w:type="pct"/>
            <w:tcBorders>
              <w:top w:val="single" w:sz="4" w:space="0" w:color="auto"/>
              <w:left w:val="single" w:sz="4" w:space="0" w:color="auto"/>
              <w:bottom w:val="single" w:sz="4" w:space="0" w:color="auto"/>
              <w:right w:val="nil"/>
            </w:tcBorders>
          </w:tcPr>
          <w:p w:rsidR="000B34EE" w:rsidRPr="000B34EE" w:rsidRDefault="000B34EE" w:rsidP="000B34EE">
            <w:pPr>
              <w:pStyle w:val="Sinespaciado"/>
            </w:pPr>
            <w:r w:rsidRPr="000B34EE">
              <w:t>Roue de bicyclette</w:t>
            </w:r>
          </w:p>
        </w:tc>
      </w:tr>
    </w:tbl>
    <w:p w:rsidR="00365530" w:rsidRPr="00365530" w:rsidRDefault="00365530" w:rsidP="00A10178">
      <w:pPr>
        <w:rPr>
          <w:color w:val="008000"/>
          <w:sz w:val="20"/>
        </w:rPr>
      </w:pPr>
    </w:p>
    <w:p w:rsidR="00F867ED" w:rsidRDefault="00F867ED" w:rsidP="00F867ED">
      <w:pPr>
        <w:rPr>
          <w:sz w:val="20"/>
        </w:rPr>
      </w:pPr>
    </w:p>
    <w:p w:rsidR="005059E8" w:rsidRPr="00C41B4A" w:rsidRDefault="005059E8" w:rsidP="005059E8">
      <w:pPr>
        <w:rPr>
          <w:sz w:val="20"/>
        </w:rPr>
      </w:pPr>
      <w:r w:rsidRPr="00C41B4A">
        <w:rPr>
          <w:sz w:val="20"/>
          <w:highlight w:val="lightGray"/>
        </w:rPr>
        <w:t xml:space="preserve">Objet d’étude </w:t>
      </w:r>
      <w:r>
        <w:rPr>
          <w:sz w:val="20"/>
          <w:highlight w:val="lightGray"/>
        </w:rPr>
        <w:t>4</w:t>
      </w:r>
      <w:r w:rsidRPr="00C41B4A">
        <w:rPr>
          <w:sz w:val="20"/>
          <w:highlight w:val="lightGray"/>
        </w:rPr>
        <w:t> </w:t>
      </w:r>
      <w:r w:rsidRPr="00F867ED">
        <w:rPr>
          <w:sz w:val="20"/>
          <w:highlight w:val="lightGray"/>
        </w:rPr>
        <w:t xml:space="preserve">: </w:t>
      </w:r>
      <w:r>
        <w:rPr>
          <w:sz w:val="20"/>
          <w:highlight w:val="lightGray"/>
        </w:rPr>
        <w:t>Roman et personnages</w:t>
      </w:r>
      <w:r w:rsidRPr="00F867ED">
        <w:rPr>
          <w:sz w:val="20"/>
          <w:highlight w:val="lightGray"/>
        </w:rPr>
        <w:t>.</w:t>
      </w:r>
    </w:p>
    <w:p w:rsidR="005059E8" w:rsidRPr="005059E8" w:rsidRDefault="00731223" w:rsidP="005059E8">
      <w:pPr>
        <w:pStyle w:val="NormalWeb"/>
        <w:spacing w:after="0"/>
        <w:rPr>
          <w:color w:val="008000"/>
          <w:sz w:val="20"/>
          <w:szCs w:val="20"/>
        </w:rPr>
      </w:pPr>
      <w:r>
        <w:rPr>
          <w:color w:val="008000"/>
          <w:sz w:val="20"/>
          <w:szCs w:val="20"/>
        </w:rPr>
        <w:t>P</w:t>
      </w:r>
      <w:r w:rsidR="005059E8" w:rsidRPr="005059E8">
        <w:rPr>
          <w:color w:val="008000"/>
          <w:sz w:val="20"/>
          <w:szCs w:val="20"/>
        </w:rPr>
        <w:t>roblématiques : Comment s'inscrit le personnage romanesque dans le récit, comment évolue-t-il au cours du récit ?</w:t>
      </w:r>
    </w:p>
    <w:p w:rsidR="005059E8" w:rsidRDefault="005059E8" w:rsidP="005059E8">
      <w:pPr>
        <w:rPr>
          <w:color w:val="0000FF"/>
          <w:sz w:val="20"/>
        </w:rPr>
      </w:pPr>
    </w:p>
    <w:p w:rsidR="005059E8" w:rsidRPr="005059E8" w:rsidRDefault="005059E8" w:rsidP="005059E8">
      <w:pPr>
        <w:pStyle w:val="Sinespaciado"/>
        <w:rPr>
          <w:color w:val="008000"/>
          <w:sz w:val="20"/>
        </w:rPr>
      </w:pPr>
      <w:r w:rsidRPr="0012020B">
        <w:rPr>
          <w:color w:val="008000"/>
          <w:sz w:val="20"/>
        </w:rPr>
        <w:t xml:space="preserve">Perspectives : </w:t>
      </w:r>
      <w:r w:rsidRPr="005059E8">
        <w:rPr>
          <w:color w:val="008000"/>
          <w:sz w:val="20"/>
        </w:rPr>
        <w:t>Étude des genres et registres</w:t>
      </w:r>
    </w:p>
    <w:p w:rsidR="005059E8" w:rsidRPr="005059E8" w:rsidRDefault="005059E8" w:rsidP="005059E8">
      <w:pPr>
        <w:pStyle w:val="Sinespaciado"/>
        <w:ind w:firstLine="708"/>
        <w:rPr>
          <w:color w:val="008000"/>
          <w:sz w:val="20"/>
        </w:rPr>
      </w:pPr>
      <w:r>
        <w:rPr>
          <w:color w:val="008000"/>
          <w:sz w:val="20"/>
        </w:rPr>
        <w:t xml:space="preserve">           </w:t>
      </w:r>
      <w:r w:rsidRPr="005059E8">
        <w:rPr>
          <w:color w:val="008000"/>
          <w:sz w:val="20"/>
        </w:rPr>
        <w:t>Étude de l'histoire littéraire et culturelle</w:t>
      </w:r>
    </w:p>
    <w:p w:rsidR="005059E8" w:rsidRPr="005059E8" w:rsidRDefault="005059E8" w:rsidP="005059E8">
      <w:pPr>
        <w:pStyle w:val="Sinespaciado"/>
        <w:ind w:firstLine="708"/>
        <w:rPr>
          <w:color w:val="008000"/>
          <w:sz w:val="20"/>
        </w:rPr>
      </w:pPr>
      <w:r>
        <w:rPr>
          <w:color w:val="008000"/>
          <w:sz w:val="20"/>
        </w:rPr>
        <w:t xml:space="preserve">           </w:t>
      </w:r>
      <w:r w:rsidRPr="005059E8">
        <w:rPr>
          <w:color w:val="008000"/>
          <w:sz w:val="20"/>
        </w:rPr>
        <w:t>Réflexion sur la singularité des textes</w:t>
      </w:r>
    </w:p>
    <w:p w:rsidR="005059E8" w:rsidRPr="0012020B" w:rsidRDefault="005059E8" w:rsidP="005059E8">
      <w:pPr>
        <w:rPr>
          <w:color w:val="008000"/>
          <w:sz w:val="20"/>
        </w:rPr>
      </w:pPr>
    </w:p>
    <w:p w:rsidR="005059E8" w:rsidRDefault="005059E8" w:rsidP="005059E8">
      <w:pPr>
        <w:rPr>
          <w:color w:val="0000FF"/>
          <w:sz w:val="20"/>
        </w:rPr>
      </w:pPr>
    </w:p>
    <w:p w:rsidR="005059E8" w:rsidRPr="00C41B4A" w:rsidRDefault="005059E8" w:rsidP="005059E8">
      <w:pPr>
        <w:rPr>
          <w:color w:val="0000FF"/>
          <w:sz w:val="20"/>
        </w:rPr>
      </w:pPr>
      <w:r>
        <w:rPr>
          <w:color w:val="0000FF"/>
          <w:sz w:val="20"/>
        </w:rPr>
        <w:t xml:space="preserve">Zola, </w:t>
      </w:r>
      <w:r w:rsidRPr="005059E8">
        <w:rPr>
          <w:i/>
          <w:color w:val="0000FF"/>
          <w:sz w:val="20"/>
          <w:u w:val="single"/>
        </w:rPr>
        <w:t xml:space="preserve">Thérèse </w:t>
      </w:r>
      <w:proofErr w:type="spellStart"/>
      <w:r w:rsidRPr="005059E8">
        <w:rPr>
          <w:i/>
          <w:color w:val="0000FF"/>
          <w:sz w:val="20"/>
          <w:u w:val="single"/>
        </w:rPr>
        <w:t>Raquin</w:t>
      </w:r>
      <w:proofErr w:type="spellEnd"/>
      <w:r>
        <w:rPr>
          <w:color w:val="0000FF"/>
          <w:sz w:val="20"/>
        </w:rPr>
        <w:t xml:space="preserve"> </w:t>
      </w:r>
      <w:r w:rsidR="00622608">
        <w:rPr>
          <w:color w:val="0000FF"/>
          <w:sz w:val="20"/>
        </w:rPr>
        <w:t xml:space="preserve">(1867 -  </w:t>
      </w:r>
      <w:r>
        <w:rPr>
          <w:color w:val="0000FF"/>
          <w:sz w:val="20"/>
        </w:rPr>
        <w:t xml:space="preserve">œuvre intégrale – Edition Livre de poche 1997 introduit et commenté par Auguste </w:t>
      </w:r>
      <w:proofErr w:type="spellStart"/>
      <w:r>
        <w:rPr>
          <w:color w:val="0000FF"/>
          <w:sz w:val="20"/>
        </w:rPr>
        <w:t>Dezalay</w:t>
      </w:r>
      <w:proofErr w:type="spellEnd"/>
      <w:r>
        <w:rPr>
          <w:color w:val="0000FF"/>
          <w:sz w:val="20"/>
        </w:rPr>
        <w:t xml:space="preserve"> et </w:t>
      </w:r>
      <w:r w:rsidR="00622608">
        <w:rPr>
          <w:color w:val="0000FF"/>
          <w:sz w:val="20"/>
        </w:rPr>
        <w:t>Laurence Martin</w:t>
      </w:r>
      <w:r>
        <w:rPr>
          <w:color w:val="0000FF"/>
          <w:sz w:val="20"/>
        </w:rPr>
        <w:t>)</w:t>
      </w:r>
    </w:p>
    <w:p w:rsidR="005059E8" w:rsidRDefault="005059E8" w:rsidP="005059E8">
      <w:pPr>
        <w:rPr>
          <w:color w:val="008000"/>
          <w:sz w:val="20"/>
        </w:rPr>
      </w:pPr>
    </w:p>
    <w:p w:rsidR="005059E8" w:rsidRPr="00C41B4A" w:rsidRDefault="005059E8" w:rsidP="005059E8">
      <w:pPr>
        <w:rPr>
          <w:color w:val="008000"/>
          <w:sz w:val="20"/>
        </w:rPr>
      </w:pPr>
      <w:r w:rsidRPr="00C41B4A">
        <w:rPr>
          <w:b/>
          <w:sz w:val="20"/>
        </w:rPr>
        <w:t xml:space="preserve">Textes d’étude : </w:t>
      </w:r>
    </w:p>
    <w:p w:rsidR="00AD60EF" w:rsidRDefault="00AD60EF" w:rsidP="00AD60EF">
      <w:pPr>
        <w:ind w:left="426"/>
        <w:rPr>
          <w:sz w:val="20"/>
        </w:rPr>
      </w:pPr>
    </w:p>
    <w:p w:rsidR="00AD60EF" w:rsidRPr="00C41B4A" w:rsidRDefault="00AD60EF" w:rsidP="00731223">
      <w:pPr>
        <w:spacing w:after="60"/>
        <w:ind w:left="425"/>
        <w:rPr>
          <w:sz w:val="20"/>
        </w:rPr>
      </w:pPr>
      <w:r>
        <w:rPr>
          <w:sz w:val="20"/>
        </w:rPr>
        <w:lastRenderedPageBreak/>
        <w:t>Extrait 1 – Chapitre I, p. 27 – 28 du début à « toute couturée de cicatrice »</w:t>
      </w:r>
      <w:r w:rsidRPr="00C41B4A">
        <w:rPr>
          <w:sz w:val="20"/>
        </w:rPr>
        <w:t xml:space="preserve"> </w:t>
      </w:r>
      <w:r>
        <w:rPr>
          <w:sz w:val="20"/>
        </w:rPr>
        <w:t xml:space="preserve">  </w:t>
      </w:r>
    </w:p>
    <w:p w:rsidR="00AD60EF" w:rsidRPr="00C41B4A" w:rsidRDefault="00AD60EF" w:rsidP="00731223">
      <w:pPr>
        <w:spacing w:after="60"/>
        <w:ind w:left="425"/>
        <w:rPr>
          <w:sz w:val="20"/>
        </w:rPr>
      </w:pPr>
      <w:r>
        <w:rPr>
          <w:sz w:val="20"/>
        </w:rPr>
        <w:t>Extrait 2 -  Chapitre VII, p. 64 – 66 de « La jeune femme s’arrêtait » à « des crises plus fougueuses</w:t>
      </w:r>
      <w:r w:rsidR="00E07CDC">
        <w:rPr>
          <w:sz w:val="20"/>
        </w:rPr>
        <w:t>.</w:t>
      </w:r>
      <w:r>
        <w:rPr>
          <w:sz w:val="20"/>
        </w:rPr>
        <w:t> »</w:t>
      </w:r>
      <w:r w:rsidRPr="00C41B4A">
        <w:rPr>
          <w:sz w:val="20"/>
        </w:rPr>
        <w:t xml:space="preserve"> </w:t>
      </w:r>
      <w:r>
        <w:rPr>
          <w:sz w:val="20"/>
        </w:rPr>
        <w:t xml:space="preserve">  </w:t>
      </w:r>
    </w:p>
    <w:p w:rsidR="00AD60EF" w:rsidRPr="00C41B4A" w:rsidRDefault="00AD60EF" w:rsidP="00731223">
      <w:pPr>
        <w:spacing w:after="60"/>
        <w:ind w:left="425"/>
        <w:rPr>
          <w:sz w:val="20"/>
        </w:rPr>
      </w:pPr>
      <w:r>
        <w:rPr>
          <w:sz w:val="20"/>
        </w:rPr>
        <w:t>Extrait 3 -  Chapitre VIII, p. 71 – 72 de « C’étaient de douces et calmes soirées. » à « dans un ciel de mort</w:t>
      </w:r>
      <w:r w:rsidR="00E07CDC">
        <w:rPr>
          <w:sz w:val="20"/>
        </w:rPr>
        <w:t>.</w:t>
      </w:r>
      <w:r>
        <w:rPr>
          <w:sz w:val="20"/>
        </w:rPr>
        <w:t> »</w:t>
      </w:r>
    </w:p>
    <w:p w:rsidR="00AD60EF" w:rsidRPr="00C41B4A" w:rsidRDefault="00AD60EF" w:rsidP="00731223">
      <w:pPr>
        <w:spacing w:after="60"/>
        <w:ind w:left="425"/>
        <w:rPr>
          <w:sz w:val="20"/>
        </w:rPr>
      </w:pPr>
      <w:r>
        <w:rPr>
          <w:sz w:val="20"/>
        </w:rPr>
        <w:t xml:space="preserve">Extrait </w:t>
      </w:r>
      <w:r w:rsidR="00D717F2">
        <w:rPr>
          <w:sz w:val="20"/>
        </w:rPr>
        <w:t>4</w:t>
      </w:r>
      <w:r>
        <w:rPr>
          <w:sz w:val="20"/>
        </w:rPr>
        <w:t xml:space="preserve"> -  Chapitre </w:t>
      </w:r>
      <w:r w:rsidR="00E07CDC">
        <w:rPr>
          <w:sz w:val="20"/>
        </w:rPr>
        <w:t>XII</w:t>
      </w:r>
      <w:r>
        <w:rPr>
          <w:sz w:val="20"/>
        </w:rPr>
        <w:t>I, p. 102 – 103 de « </w:t>
      </w:r>
      <w:r w:rsidR="00E07CDC">
        <w:rPr>
          <w:sz w:val="20"/>
        </w:rPr>
        <w:t>Le lendemain, Laurent s’éveilla</w:t>
      </w:r>
      <w:r>
        <w:rPr>
          <w:sz w:val="20"/>
        </w:rPr>
        <w:t> » à « </w:t>
      </w:r>
      <w:r w:rsidR="00E07CDC">
        <w:rPr>
          <w:sz w:val="20"/>
        </w:rPr>
        <w:t>en traversant les ponts.</w:t>
      </w:r>
      <w:r>
        <w:rPr>
          <w:sz w:val="20"/>
        </w:rPr>
        <w:t> »</w:t>
      </w:r>
    </w:p>
    <w:p w:rsidR="00AD60EF" w:rsidRPr="00C41B4A" w:rsidRDefault="00AD60EF" w:rsidP="00731223">
      <w:pPr>
        <w:spacing w:after="60"/>
        <w:ind w:left="425"/>
        <w:rPr>
          <w:sz w:val="20"/>
        </w:rPr>
      </w:pPr>
      <w:r>
        <w:rPr>
          <w:sz w:val="20"/>
        </w:rPr>
        <w:t>Ex</w:t>
      </w:r>
      <w:r w:rsidR="00D717F2">
        <w:rPr>
          <w:sz w:val="20"/>
        </w:rPr>
        <w:t>trait 5</w:t>
      </w:r>
      <w:r>
        <w:rPr>
          <w:sz w:val="20"/>
        </w:rPr>
        <w:t xml:space="preserve"> -  Chapitre </w:t>
      </w:r>
      <w:r w:rsidR="00E07CDC">
        <w:rPr>
          <w:sz w:val="20"/>
        </w:rPr>
        <w:t>XII</w:t>
      </w:r>
      <w:r>
        <w:rPr>
          <w:sz w:val="20"/>
        </w:rPr>
        <w:t>I, p. 107 – 108 de « </w:t>
      </w:r>
      <w:r w:rsidR="00E07CDC">
        <w:rPr>
          <w:sz w:val="20"/>
        </w:rPr>
        <w:t>Au bout d’une semaine,</w:t>
      </w:r>
      <w:r>
        <w:rPr>
          <w:sz w:val="20"/>
        </w:rPr>
        <w:t> » à « </w:t>
      </w:r>
      <w:r w:rsidR="00E07CDC">
        <w:rPr>
          <w:sz w:val="20"/>
        </w:rPr>
        <w:t>qui avaient suivi le meurtre.</w:t>
      </w:r>
      <w:r>
        <w:rPr>
          <w:sz w:val="20"/>
        </w:rPr>
        <w:t> »</w:t>
      </w:r>
    </w:p>
    <w:p w:rsidR="00AD60EF" w:rsidRPr="00C41B4A" w:rsidRDefault="00AD60EF" w:rsidP="00731223">
      <w:pPr>
        <w:spacing w:after="60"/>
        <w:ind w:left="425"/>
        <w:rPr>
          <w:sz w:val="20"/>
        </w:rPr>
      </w:pPr>
      <w:r>
        <w:rPr>
          <w:sz w:val="20"/>
        </w:rPr>
        <w:t>Ex</w:t>
      </w:r>
      <w:r w:rsidR="00D717F2">
        <w:rPr>
          <w:sz w:val="20"/>
        </w:rPr>
        <w:t>trait 6</w:t>
      </w:r>
      <w:r>
        <w:rPr>
          <w:sz w:val="20"/>
        </w:rPr>
        <w:t xml:space="preserve"> -  Chapitre </w:t>
      </w:r>
      <w:r w:rsidR="00E07CDC">
        <w:rPr>
          <w:sz w:val="20"/>
        </w:rPr>
        <w:t>XXII</w:t>
      </w:r>
      <w:r>
        <w:rPr>
          <w:sz w:val="20"/>
        </w:rPr>
        <w:t>I, p. 166 – 168 de « </w:t>
      </w:r>
      <w:r w:rsidR="00E07CDC">
        <w:rPr>
          <w:sz w:val="20"/>
        </w:rPr>
        <w:t>Leurs baisers furent affreusement cruels.</w:t>
      </w:r>
      <w:r>
        <w:rPr>
          <w:sz w:val="20"/>
        </w:rPr>
        <w:t xml:space="preserve"> » à </w:t>
      </w:r>
      <w:r w:rsidR="00E07CDC">
        <w:rPr>
          <w:sz w:val="20"/>
        </w:rPr>
        <w:t xml:space="preserve"> la fin du chapitre.</w:t>
      </w:r>
    </w:p>
    <w:p w:rsidR="00AD60EF" w:rsidRPr="00C41B4A" w:rsidRDefault="00AD60EF" w:rsidP="00731223">
      <w:pPr>
        <w:spacing w:after="60"/>
        <w:ind w:firstLine="425"/>
        <w:rPr>
          <w:sz w:val="20"/>
        </w:rPr>
      </w:pPr>
      <w:r>
        <w:rPr>
          <w:sz w:val="20"/>
        </w:rPr>
        <w:t>Ex</w:t>
      </w:r>
      <w:r w:rsidR="00D717F2">
        <w:rPr>
          <w:sz w:val="20"/>
        </w:rPr>
        <w:t>trait 7</w:t>
      </w:r>
      <w:bookmarkStart w:id="0" w:name="_GoBack"/>
      <w:bookmarkEnd w:id="0"/>
      <w:r>
        <w:rPr>
          <w:sz w:val="20"/>
        </w:rPr>
        <w:t xml:space="preserve"> -  Chapitre </w:t>
      </w:r>
      <w:r w:rsidR="00E07CDC">
        <w:rPr>
          <w:sz w:val="20"/>
        </w:rPr>
        <w:t>XXXI</w:t>
      </w:r>
      <w:r>
        <w:rPr>
          <w:sz w:val="20"/>
        </w:rPr>
        <w:t>I, p. 235 – 236 de « </w:t>
      </w:r>
      <w:r w:rsidR="00E07CDC">
        <w:rPr>
          <w:sz w:val="20"/>
        </w:rPr>
        <w:t>Il enleva la carafe</w:t>
      </w:r>
      <w:r>
        <w:rPr>
          <w:sz w:val="20"/>
        </w:rPr>
        <w:t xml:space="preserve"> » à </w:t>
      </w:r>
      <w:r w:rsidR="00E07CDC">
        <w:rPr>
          <w:sz w:val="20"/>
        </w:rPr>
        <w:t>la fin.</w:t>
      </w:r>
    </w:p>
    <w:p w:rsidR="005059E8" w:rsidRDefault="00AD60EF" w:rsidP="00731223">
      <w:pPr>
        <w:spacing w:before="120"/>
        <w:ind w:left="425"/>
        <w:rPr>
          <w:b/>
          <w:sz w:val="20"/>
        </w:rPr>
      </w:pPr>
      <w:r>
        <w:rPr>
          <w:sz w:val="20"/>
        </w:rPr>
        <w:t xml:space="preserve">  </w:t>
      </w:r>
    </w:p>
    <w:p w:rsidR="005059E8" w:rsidRDefault="005059E8" w:rsidP="005059E8">
      <w:pPr>
        <w:rPr>
          <w:b/>
          <w:sz w:val="20"/>
        </w:rPr>
      </w:pPr>
      <w:r w:rsidRPr="00C41B4A">
        <w:rPr>
          <w:b/>
          <w:sz w:val="20"/>
        </w:rPr>
        <w:t>Documents</w:t>
      </w:r>
      <w:r>
        <w:rPr>
          <w:b/>
          <w:sz w:val="20"/>
        </w:rPr>
        <w:t xml:space="preserve"> et activités</w:t>
      </w:r>
      <w:r w:rsidRPr="00C41B4A">
        <w:rPr>
          <w:b/>
          <w:sz w:val="20"/>
        </w:rPr>
        <w:t xml:space="preserve"> complémentaires : </w:t>
      </w:r>
    </w:p>
    <w:p w:rsidR="005059E8" w:rsidRDefault="005059E8" w:rsidP="005059E8">
      <w:pPr>
        <w:rPr>
          <w:b/>
          <w:sz w:val="20"/>
        </w:rPr>
      </w:pPr>
    </w:p>
    <w:p w:rsidR="00F04303" w:rsidRDefault="00785E06" w:rsidP="00F867ED">
      <w:pPr>
        <w:rPr>
          <w:sz w:val="20"/>
        </w:rPr>
      </w:pPr>
      <w:r>
        <w:rPr>
          <w:sz w:val="20"/>
        </w:rPr>
        <w:t xml:space="preserve">Projection du Film </w:t>
      </w:r>
      <w:r w:rsidRPr="00622608">
        <w:rPr>
          <w:sz w:val="20"/>
          <w:u w:val="single"/>
        </w:rPr>
        <w:t xml:space="preserve">Thérèse </w:t>
      </w:r>
      <w:proofErr w:type="spellStart"/>
      <w:r w:rsidRPr="00622608">
        <w:rPr>
          <w:sz w:val="20"/>
          <w:u w:val="single"/>
        </w:rPr>
        <w:t>Raquin</w:t>
      </w:r>
      <w:proofErr w:type="spellEnd"/>
      <w:r>
        <w:rPr>
          <w:sz w:val="20"/>
        </w:rPr>
        <w:t xml:space="preserve"> de Marcel Carné </w:t>
      </w:r>
    </w:p>
    <w:p w:rsidR="00FE30B7" w:rsidRDefault="00FE30B7" w:rsidP="00F867ED">
      <w:pPr>
        <w:rPr>
          <w:sz w:val="20"/>
        </w:rPr>
      </w:pPr>
    </w:p>
    <w:p w:rsidR="00FE30B7" w:rsidRDefault="00FE30B7" w:rsidP="00F867ED">
      <w:pPr>
        <w:rPr>
          <w:sz w:val="20"/>
        </w:rPr>
      </w:pPr>
    </w:p>
    <w:p w:rsidR="00FE30B7" w:rsidRDefault="00FE30B7" w:rsidP="00F867ED">
      <w:pPr>
        <w:rPr>
          <w:sz w:val="20"/>
        </w:rPr>
      </w:pPr>
    </w:p>
    <w:p w:rsidR="00FE30B7" w:rsidRPr="00C41B4A" w:rsidRDefault="00FE30B7" w:rsidP="00FE30B7">
      <w:pPr>
        <w:rPr>
          <w:sz w:val="20"/>
        </w:rPr>
      </w:pPr>
      <w:r w:rsidRPr="00C41B4A">
        <w:rPr>
          <w:sz w:val="20"/>
          <w:highlight w:val="lightGray"/>
        </w:rPr>
        <w:t xml:space="preserve">Objet d’étude </w:t>
      </w:r>
      <w:r>
        <w:rPr>
          <w:sz w:val="20"/>
          <w:highlight w:val="lightGray"/>
        </w:rPr>
        <w:t>5</w:t>
      </w:r>
      <w:r w:rsidRPr="00C41B4A">
        <w:rPr>
          <w:sz w:val="20"/>
          <w:highlight w:val="lightGray"/>
        </w:rPr>
        <w:t xml:space="preserve"> : </w:t>
      </w:r>
      <w:r>
        <w:rPr>
          <w:sz w:val="20"/>
          <w:highlight w:val="lightGray"/>
        </w:rPr>
        <w:t>Les Lumières</w:t>
      </w:r>
      <w:r w:rsidRPr="00C41B4A">
        <w:rPr>
          <w:sz w:val="20"/>
          <w:highlight w:val="lightGray"/>
        </w:rPr>
        <w:t xml:space="preserve"> /Convaincre, persuader, délibérer</w:t>
      </w:r>
    </w:p>
    <w:p w:rsidR="00FE30B7" w:rsidRDefault="00FE30B7" w:rsidP="00FE30B7">
      <w:pPr>
        <w:rPr>
          <w:color w:val="008000"/>
          <w:sz w:val="20"/>
        </w:rPr>
      </w:pPr>
    </w:p>
    <w:p w:rsidR="00FE30B7" w:rsidRPr="00C41B4A" w:rsidRDefault="00FE30B7" w:rsidP="00FE30B7">
      <w:pPr>
        <w:rPr>
          <w:color w:val="008000"/>
          <w:sz w:val="20"/>
        </w:rPr>
      </w:pPr>
      <w:r w:rsidRPr="00C41B4A">
        <w:rPr>
          <w:color w:val="008000"/>
          <w:sz w:val="20"/>
        </w:rPr>
        <w:t xml:space="preserve">Problématique : </w:t>
      </w:r>
      <w:r>
        <w:rPr>
          <w:color w:val="008000"/>
          <w:sz w:val="20"/>
        </w:rPr>
        <w:t>Quel</w:t>
      </w:r>
      <w:r w:rsidR="00622608">
        <w:rPr>
          <w:color w:val="008000"/>
          <w:sz w:val="20"/>
        </w:rPr>
        <w:t xml:space="preserve">s genres et quelles stratégies </w:t>
      </w:r>
      <w:r>
        <w:rPr>
          <w:color w:val="008000"/>
          <w:sz w:val="20"/>
        </w:rPr>
        <w:t>argumentati</w:t>
      </w:r>
      <w:r w:rsidR="00622608">
        <w:rPr>
          <w:color w:val="008000"/>
          <w:sz w:val="20"/>
        </w:rPr>
        <w:t xml:space="preserve">ves </w:t>
      </w:r>
      <w:r>
        <w:rPr>
          <w:color w:val="008000"/>
          <w:sz w:val="20"/>
        </w:rPr>
        <w:t>peuvent être employées pour dénoncer l’esclavage</w:t>
      </w:r>
      <w:r w:rsidR="00622608">
        <w:rPr>
          <w:color w:val="008000"/>
          <w:sz w:val="20"/>
        </w:rPr>
        <w:t> ?</w:t>
      </w:r>
    </w:p>
    <w:p w:rsidR="00FE30B7" w:rsidRDefault="00FE30B7" w:rsidP="00FE30B7">
      <w:pPr>
        <w:pStyle w:val="Sinespaciado"/>
        <w:rPr>
          <w:color w:val="008000"/>
          <w:sz w:val="20"/>
        </w:rPr>
      </w:pPr>
    </w:p>
    <w:p w:rsidR="00FE30B7" w:rsidRPr="005059E8" w:rsidRDefault="00FE30B7" w:rsidP="00FE30B7">
      <w:pPr>
        <w:pStyle w:val="Sinespaciado"/>
        <w:rPr>
          <w:color w:val="008000"/>
          <w:sz w:val="20"/>
        </w:rPr>
      </w:pPr>
      <w:r w:rsidRPr="005059E8">
        <w:rPr>
          <w:color w:val="008000"/>
          <w:sz w:val="20"/>
        </w:rPr>
        <w:t>Perspectives : Étude des genres et registres</w:t>
      </w:r>
    </w:p>
    <w:p w:rsidR="00FE30B7" w:rsidRPr="005059E8" w:rsidRDefault="00FE30B7" w:rsidP="00FE30B7">
      <w:pPr>
        <w:pStyle w:val="Sinespaciado"/>
        <w:ind w:firstLine="708"/>
        <w:rPr>
          <w:color w:val="008000"/>
          <w:sz w:val="20"/>
        </w:rPr>
      </w:pPr>
      <w:r>
        <w:rPr>
          <w:color w:val="008000"/>
          <w:sz w:val="20"/>
        </w:rPr>
        <w:t xml:space="preserve">           </w:t>
      </w:r>
      <w:r w:rsidRPr="005059E8">
        <w:rPr>
          <w:color w:val="008000"/>
          <w:sz w:val="20"/>
        </w:rPr>
        <w:t>Étude de l'histoire littéraire et culturelle</w:t>
      </w:r>
    </w:p>
    <w:p w:rsidR="00FE30B7" w:rsidRPr="005059E8" w:rsidRDefault="00FE30B7" w:rsidP="00FE30B7">
      <w:pPr>
        <w:pStyle w:val="Sinespaciado"/>
        <w:ind w:firstLine="708"/>
        <w:rPr>
          <w:color w:val="008000"/>
          <w:sz w:val="20"/>
        </w:rPr>
      </w:pPr>
      <w:r>
        <w:rPr>
          <w:color w:val="008000"/>
          <w:sz w:val="20"/>
        </w:rPr>
        <w:t xml:space="preserve">           </w:t>
      </w:r>
      <w:r w:rsidRPr="005059E8">
        <w:rPr>
          <w:color w:val="008000"/>
          <w:sz w:val="20"/>
        </w:rPr>
        <w:t>Étude de l’argumentation et de ses effets sur le destinataire</w:t>
      </w:r>
    </w:p>
    <w:p w:rsidR="00FE30B7" w:rsidRPr="005059E8" w:rsidRDefault="00FE30B7" w:rsidP="00FE30B7">
      <w:pPr>
        <w:pStyle w:val="Sinespaciado"/>
        <w:ind w:firstLine="708"/>
        <w:rPr>
          <w:color w:val="008000"/>
          <w:sz w:val="20"/>
        </w:rPr>
      </w:pPr>
      <w:r>
        <w:rPr>
          <w:color w:val="008000"/>
          <w:sz w:val="20"/>
        </w:rPr>
        <w:t xml:space="preserve">          </w:t>
      </w:r>
      <w:r w:rsidRPr="005059E8">
        <w:rPr>
          <w:color w:val="008000"/>
          <w:sz w:val="20"/>
        </w:rPr>
        <w:t xml:space="preserve"> </w:t>
      </w:r>
      <w:r>
        <w:rPr>
          <w:color w:val="008000"/>
          <w:sz w:val="20"/>
        </w:rPr>
        <w:t xml:space="preserve">Réflexion </w:t>
      </w:r>
      <w:r w:rsidRPr="005059E8">
        <w:rPr>
          <w:color w:val="008000"/>
          <w:sz w:val="20"/>
        </w:rPr>
        <w:t>sur la singularité des textes</w:t>
      </w:r>
    </w:p>
    <w:p w:rsidR="00FE30B7" w:rsidRDefault="00FE30B7" w:rsidP="00F867ED">
      <w:pPr>
        <w:rPr>
          <w:sz w:val="20"/>
        </w:rPr>
      </w:pPr>
    </w:p>
    <w:p w:rsidR="00FE30B7" w:rsidRDefault="00FE30B7" w:rsidP="00FE30B7">
      <w:pPr>
        <w:rPr>
          <w:b/>
          <w:sz w:val="20"/>
        </w:rPr>
      </w:pPr>
      <w:r w:rsidRPr="00C41B4A">
        <w:rPr>
          <w:b/>
          <w:sz w:val="20"/>
        </w:rPr>
        <w:t xml:space="preserve">Textes d’étude : </w:t>
      </w:r>
    </w:p>
    <w:p w:rsidR="00731223" w:rsidRPr="00C41B4A" w:rsidRDefault="00731223" w:rsidP="00FE30B7">
      <w:pPr>
        <w:rPr>
          <w:color w:val="008000"/>
          <w:sz w:val="20"/>
        </w:rPr>
      </w:pPr>
    </w:p>
    <w:p w:rsidR="00FE30B7" w:rsidRPr="00731223" w:rsidRDefault="00731223" w:rsidP="00731223">
      <w:pPr>
        <w:pStyle w:val="NormalWeb"/>
        <w:tabs>
          <w:tab w:val="left" w:pos="284"/>
          <w:tab w:val="left" w:pos="567"/>
          <w:tab w:val="left" w:pos="709"/>
        </w:tabs>
        <w:spacing w:before="0" w:beforeAutospacing="0" w:after="60"/>
        <w:rPr>
          <w:rFonts w:ascii="Book Antiqua" w:hAnsi="Book Antiqua"/>
          <w:sz w:val="20"/>
          <w:szCs w:val="20"/>
        </w:rPr>
      </w:pPr>
      <w:r>
        <w:rPr>
          <w:rFonts w:ascii="Book Antiqua" w:hAnsi="Book Antiqua"/>
          <w:sz w:val="20"/>
          <w:szCs w:val="20"/>
        </w:rPr>
        <w:tab/>
        <w:t xml:space="preserve">  </w:t>
      </w:r>
      <w:r w:rsidR="00FE30B7" w:rsidRPr="00731223">
        <w:rPr>
          <w:rFonts w:ascii="Book Antiqua" w:hAnsi="Book Antiqua"/>
          <w:sz w:val="20"/>
          <w:szCs w:val="20"/>
        </w:rPr>
        <w:t xml:space="preserve">Extrait 1 </w:t>
      </w:r>
      <w:r>
        <w:rPr>
          <w:rFonts w:ascii="Book Antiqua" w:hAnsi="Book Antiqua"/>
          <w:sz w:val="20"/>
          <w:szCs w:val="20"/>
        </w:rPr>
        <w:t xml:space="preserve">- </w:t>
      </w:r>
      <w:r w:rsidR="00FE30B7" w:rsidRPr="00731223">
        <w:rPr>
          <w:rFonts w:ascii="Book Antiqua" w:hAnsi="Book Antiqua"/>
          <w:sz w:val="20"/>
          <w:szCs w:val="20"/>
        </w:rPr>
        <w:t xml:space="preserve"> </w:t>
      </w:r>
      <w:r w:rsidR="00FE30B7" w:rsidRPr="00731223">
        <w:rPr>
          <w:rFonts w:ascii="Book Antiqua" w:hAnsi="Book Antiqua"/>
          <w:sz w:val="20"/>
          <w:szCs w:val="20"/>
          <w:u w:val="single"/>
        </w:rPr>
        <w:t>Candide,</w:t>
      </w:r>
      <w:r w:rsidR="00FE30B7" w:rsidRPr="00731223">
        <w:rPr>
          <w:rFonts w:ascii="Book Antiqua" w:hAnsi="Book Antiqua"/>
          <w:sz w:val="20"/>
          <w:szCs w:val="20"/>
        </w:rPr>
        <w:t xml:space="preserve"> Voltaire (1759), </w:t>
      </w:r>
      <w:proofErr w:type="spellStart"/>
      <w:r w:rsidR="00FE30B7" w:rsidRPr="00731223">
        <w:rPr>
          <w:rFonts w:ascii="Book Antiqua" w:hAnsi="Book Antiqua"/>
          <w:sz w:val="20"/>
          <w:szCs w:val="20"/>
        </w:rPr>
        <w:t>Chap</w:t>
      </w:r>
      <w:proofErr w:type="spellEnd"/>
      <w:r w:rsidR="00FE30B7" w:rsidRPr="00731223">
        <w:rPr>
          <w:rFonts w:ascii="Book Antiqua" w:hAnsi="Book Antiqua"/>
          <w:sz w:val="20"/>
          <w:szCs w:val="20"/>
        </w:rPr>
        <w:t xml:space="preserve"> XIX, « Le nègre de Surinam »</w:t>
      </w:r>
    </w:p>
    <w:p w:rsidR="00FE30B7" w:rsidRPr="00C41B4A" w:rsidRDefault="00731223" w:rsidP="00731223">
      <w:pPr>
        <w:spacing w:after="60"/>
        <w:rPr>
          <w:sz w:val="20"/>
        </w:rPr>
      </w:pPr>
      <w:r>
        <w:rPr>
          <w:sz w:val="20"/>
        </w:rPr>
        <w:t xml:space="preserve">        </w:t>
      </w:r>
      <w:r w:rsidR="00FE30B7">
        <w:rPr>
          <w:sz w:val="20"/>
        </w:rPr>
        <w:t xml:space="preserve">Extrait 2 -  </w:t>
      </w:r>
      <w:r w:rsidR="00FE30B7" w:rsidRPr="00C35497">
        <w:rPr>
          <w:rStyle w:val="nfasis"/>
          <w:rFonts w:cs="Arial"/>
          <w:bCs/>
          <w:i w:val="0"/>
          <w:sz w:val="20"/>
          <w:u w:val="single"/>
        </w:rPr>
        <w:t>L'Île des esclaves</w:t>
      </w:r>
      <w:r w:rsidR="00FE30B7" w:rsidRPr="00FE30B7">
        <w:rPr>
          <w:rFonts w:cs="Arial"/>
          <w:bCs/>
          <w:i/>
          <w:sz w:val="20"/>
        </w:rPr>
        <w:t xml:space="preserve"> (1725)</w:t>
      </w:r>
      <w:r w:rsidR="00FE30B7">
        <w:rPr>
          <w:sz w:val="20"/>
        </w:rPr>
        <w:t>, Marivaux, Scène I</w:t>
      </w:r>
      <w:r w:rsidR="00FE30B7" w:rsidRPr="00C41B4A">
        <w:rPr>
          <w:sz w:val="20"/>
        </w:rPr>
        <w:t xml:space="preserve"> </w:t>
      </w:r>
      <w:r w:rsidR="00FE30B7">
        <w:rPr>
          <w:sz w:val="20"/>
        </w:rPr>
        <w:t xml:space="preserve">  </w:t>
      </w:r>
    </w:p>
    <w:p w:rsidR="00FE30B7" w:rsidRPr="00FE30B7" w:rsidRDefault="00731223" w:rsidP="00731223">
      <w:pPr>
        <w:spacing w:after="60"/>
        <w:rPr>
          <w:sz w:val="20"/>
        </w:rPr>
      </w:pPr>
      <w:r>
        <w:rPr>
          <w:sz w:val="20"/>
        </w:rPr>
        <w:t xml:space="preserve">        </w:t>
      </w:r>
      <w:r w:rsidR="00FE30B7">
        <w:rPr>
          <w:sz w:val="20"/>
        </w:rPr>
        <w:t xml:space="preserve">Extrait 3 -  </w:t>
      </w:r>
      <w:r w:rsidR="00FE30B7" w:rsidRPr="00C35497">
        <w:rPr>
          <w:rFonts w:cs="Arial"/>
          <w:bCs/>
          <w:iCs/>
          <w:sz w:val="20"/>
          <w:u w:val="single"/>
        </w:rPr>
        <w:t>Contribution à l'</w:t>
      </w:r>
      <w:r w:rsidR="00FE30B7" w:rsidRPr="00C35497">
        <w:rPr>
          <w:rFonts w:cs="Arial"/>
          <w:bCs/>
          <w:sz w:val="20"/>
          <w:u w:val="single"/>
        </w:rPr>
        <w:t xml:space="preserve">Histoire des deux Indes </w:t>
      </w:r>
      <w:r w:rsidR="00FE30B7" w:rsidRPr="00C35497">
        <w:rPr>
          <w:rFonts w:cs="Arial"/>
          <w:bCs/>
          <w:iCs/>
          <w:sz w:val="20"/>
          <w:u w:val="single"/>
        </w:rPr>
        <w:t>de l'abbé Raynal</w:t>
      </w:r>
      <w:r w:rsidR="00C35497">
        <w:rPr>
          <w:rFonts w:cs="Arial"/>
          <w:bCs/>
          <w:iCs/>
          <w:sz w:val="20"/>
          <w:u w:val="single"/>
        </w:rPr>
        <w:t>,</w:t>
      </w:r>
      <w:r w:rsidR="00FE30B7" w:rsidRPr="00C35497">
        <w:rPr>
          <w:rFonts w:cs="Arial"/>
          <w:bCs/>
          <w:sz w:val="20"/>
          <w:u w:val="single"/>
        </w:rPr>
        <w:t xml:space="preserve"> </w:t>
      </w:r>
      <w:r w:rsidR="00C35497" w:rsidRPr="00FE30B7">
        <w:rPr>
          <w:rFonts w:cs="Arial"/>
          <w:bCs/>
          <w:sz w:val="20"/>
        </w:rPr>
        <w:t>Denis Diderot</w:t>
      </w:r>
      <w:r w:rsidR="00C35497">
        <w:rPr>
          <w:rFonts w:cs="Arial"/>
          <w:bCs/>
          <w:sz w:val="20"/>
        </w:rPr>
        <w:t>,</w:t>
      </w:r>
      <w:r w:rsidR="00C35497" w:rsidRPr="00FE30B7">
        <w:rPr>
          <w:rFonts w:cs="Arial"/>
          <w:bCs/>
          <w:sz w:val="20"/>
        </w:rPr>
        <w:t xml:space="preserve"> </w:t>
      </w:r>
      <w:r w:rsidR="00FE30B7" w:rsidRPr="00FE30B7">
        <w:rPr>
          <w:rFonts w:cs="Arial"/>
          <w:bCs/>
          <w:sz w:val="20"/>
        </w:rPr>
        <w:t>(1780) – « Sur l’esclavage »</w:t>
      </w:r>
    </w:p>
    <w:p w:rsidR="00472FF8" w:rsidRDefault="00731223" w:rsidP="00731223">
      <w:pPr>
        <w:spacing w:after="60"/>
        <w:rPr>
          <w:bCs/>
          <w:sz w:val="20"/>
        </w:rPr>
      </w:pPr>
      <w:r>
        <w:rPr>
          <w:sz w:val="20"/>
        </w:rPr>
        <w:t xml:space="preserve">        </w:t>
      </w:r>
      <w:r w:rsidR="00FE30B7">
        <w:rPr>
          <w:sz w:val="20"/>
        </w:rPr>
        <w:t xml:space="preserve">Extrait 4 -  </w:t>
      </w:r>
      <w:r w:rsidR="00FE30B7" w:rsidRPr="00FE30B7">
        <w:rPr>
          <w:iCs/>
          <w:sz w:val="20"/>
          <w:u w:val="single"/>
        </w:rPr>
        <w:t>De l'Esprit des lois</w:t>
      </w:r>
      <w:r w:rsidR="00FE30B7" w:rsidRPr="00FE30B7">
        <w:rPr>
          <w:sz w:val="20"/>
        </w:rPr>
        <w:t>, Montesquieu, V, 15</w:t>
      </w:r>
      <w:proofErr w:type="gramStart"/>
      <w:r w:rsidR="00FE30B7" w:rsidRPr="00FE30B7">
        <w:rPr>
          <w:sz w:val="20"/>
        </w:rPr>
        <w:t xml:space="preserve">( </w:t>
      </w:r>
      <w:r w:rsidR="00FE30B7" w:rsidRPr="00FE30B7">
        <w:rPr>
          <w:bCs/>
          <w:sz w:val="20"/>
        </w:rPr>
        <w:t>1748</w:t>
      </w:r>
      <w:proofErr w:type="gramEnd"/>
      <w:r w:rsidR="00FE30B7" w:rsidRPr="00FE30B7">
        <w:rPr>
          <w:bCs/>
          <w:sz w:val="20"/>
        </w:rPr>
        <w:t>)</w:t>
      </w:r>
      <w:r w:rsidR="00FE30B7">
        <w:rPr>
          <w:bCs/>
          <w:sz w:val="20"/>
        </w:rPr>
        <w:t>, « De l’esclavage des nègres »</w:t>
      </w:r>
    </w:p>
    <w:p w:rsidR="00FE30B7" w:rsidRPr="00C41B4A" w:rsidRDefault="00731223" w:rsidP="00731223">
      <w:pPr>
        <w:spacing w:after="60"/>
        <w:rPr>
          <w:sz w:val="20"/>
        </w:rPr>
      </w:pPr>
      <w:r>
        <w:rPr>
          <w:sz w:val="20"/>
        </w:rPr>
        <w:t xml:space="preserve">        </w:t>
      </w:r>
      <w:r w:rsidR="00FE30B7">
        <w:rPr>
          <w:sz w:val="20"/>
        </w:rPr>
        <w:t xml:space="preserve">Extrait 5 -  </w:t>
      </w:r>
      <w:r w:rsidR="00472FF8" w:rsidRPr="00472FF8">
        <w:rPr>
          <w:iCs/>
          <w:sz w:val="20"/>
          <w:u w:val="single"/>
        </w:rPr>
        <w:t>Du Contrat social</w:t>
      </w:r>
      <w:r w:rsidR="00472FF8">
        <w:rPr>
          <w:iCs/>
          <w:sz w:val="20"/>
          <w:u w:val="single"/>
        </w:rPr>
        <w:t>,</w:t>
      </w:r>
      <w:r w:rsidR="00472FF8" w:rsidRPr="00472FF8">
        <w:rPr>
          <w:sz w:val="20"/>
        </w:rPr>
        <w:t xml:space="preserve"> Jean-Jacques Rousseau</w:t>
      </w:r>
      <w:proofErr w:type="gramStart"/>
      <w:r w:rsidR="00472FF8" w:rsidRPr="00472FF8">
        <w:rPr>
          <w:sz w:val="20"/>
        </w:rPr>
        <w:t xml:space="preserve">, </w:t>
      </w:r>
      <w:r w:rsidR="00472FF8" w:rsidRPr="00472FF8">
        <w:rPr>
          <w:i/>
          <w:iCs/>
          <w:sz w:val="20"/>
        </w:rPr>
        <w:t>,</w:t>
      </w:r>
      <w:proofErr w:type="gramEnd"/>
      <w:r w:rsidR="00472FF8" w:rsidRPr="00472FF8">
        <w:rPr>
          <w:sz w:val="20"/>
        </w:rPr>
        <w:t xml:space="preserve"> L. I </w:t>
      </w:r>
      <w:r w:rsidR="00472FF8" w:rsidRPr="00472FF8">
        <w:rPr>
          <w:rStyle w:val="sstitremarron"/>
          <w:sz w:val="20"/>
        </w:rPr>
        <w:t>(1762)</w:t>
      </w:r>
      <w:r w:rsidR="00472FF8">
        <w:rPr>
          <w:rStyle w:val="sstitremarron"/>
          <w:sz w:val="20"/>
        </w:rPr>
        <w:t>,</w:t>
      </w:r>
      <w:r w:rsidR="00472FF8" w:rsidRPr="00472FF8">
        <w:rPr>
          <w:sz w:val="20"/>
        </w:rPr>
        <w:t xml:space="preserve"> </w:t>
      </w:r>
      <w:r w:rsidR="00472FF8">
        <w:rPr>
          <w:sz w:val="20"/>
        </w:rPr>
        <w:t>C</w:t>
      </w:r>
      <w:r w:rsidR="00472FF8" w:rsidRPr="00472FF8">
        <w:rPr>
          <w:sz w:val="20"/>
        </w:rPr>
        <w:t xml:space="preserve">hapitre </w:t>
      </w:r>
      <w:proofErr w:type="spellStart"/>
      <w:r w:rsidR="00472FF8" w:rsidRPr="00472FF8">
        <w:rPr>
          <w:sz w:val="20"/>
        </w:rPr>
        <w:t>IV</w:t>
      </w:r>
      <w:r w:rsidR="00472FF8">
        <w:rPr>
          <w:sz w:val="20"/>
        </w:rPr>
        <w:t>,De</w:t>
      </w:r>
      <w:proofErr w:type="spellEnd"/>
      <w:r w:rsidR="00472FF8">
        <w:rPr>
          <w:sz w:val="20"/>
        </w:rPr>
        <w:t xml:space="preserve"> l'esclavage (extrait)</w:t>
      </w:r>
    </w:p>
    <w:p w:rsidR="00FE30B7" w:rsidRPr="00C41B4A" w:rsidRDefault="00FE30B7" w:rsidP="00FE30B7">
      <w:pPr>
        <w:ind w:left="426"/>
        <w:rPr>
          <w:sz w:val="20"/>
        </w:rPr>
      </w:pPr>
      <w:r>
        <w:rPr>
          <w:sz w:val="20"/>
        </w:rPr>
        <w:t xml:space="preserve">  </w:t>
      </w:r>
    </w:p>
    <w:p w:rsidR="00FE30B7" w:rsidRDefault="00FE30B7" w:rsidP="00FE30B7">
      <w:pPr>
        <w:rPr>
          <w:b/>
          <w:sz w:val="20"/>
        </w:rPr>
      </w:pPr>
    </w:p>
    <w:p w:rsidR="00FE30B7" w:rsidRDefault="00FE30B7" w:rsidP="00FE30B7">
      <w:pPr>
        <w:rPr>
          <w:b/>
          <w:sz w:val="20"/>
        </w:rPr>
      </w:pPr>
      <w:r w:rsidRPr="00C41B4A">
        <w:rPr>
          <w:b/>
          <w:sz w:val="20"/>
        </w:rPr>
        <w:t>Documents</w:t>
      </w:r>
      <w:r>
        <w:rPr>
          <w:b/>
          <w:sz w:val="20"/>
        </w:rPr>
        <w:t xml:space="preserve"> et activités</w:t>
      </w:r>
      <w:r w:rsidRPr="00C41B4A">
        <w:rPr>
          <w:b/>
          <w:sz w:val="20"/>
        </w:rPr>
        <w:t xml:space="preserve"> complémentaires : </w:t>
      </w:r>
    </w:p>
    <w:p w:rsidR="00FE30B7" w:rsidRDefault="00FE30B7" w:rsidP="00FE30B7">
      <w:pPr>
        <w:rPr>
          <w:b/>
          <w:sz w:val="20"/>
        </w:rPr>
      </w:pPr>
    </w:p>
    <w:p w:rsidR="00472FF8" w:rsidRPr="00472FF8" w:rsidRDefault="00472FF8" w:rsidP="00472FF8">
      <w:pPr>
        <w:pStyle w:val="Sinespaciado"/>
        <w:rPr>
          <w:sz w:val="20"/>
        </w:rPr>
      </w:pPr>
      <w:r w:rsidRPr="00472FF8">
        <w:rPr>
          <w:sz w:val="20"/>
        </w:rPr>
        <w:t xml:space="preserve">Lecture des </w:t>
      </w:r>
      <w:r w:rsidRPr="00472FF8">
        <w:rPr>
          <w:sz w:val="20"/>
          <w:u w:val="single"/>
        </w:rPr>
        <w:t>Réflexions sur l’esclavage des nègres</w:t>
      </w:r>
      <w:r w:rsidRPr="00472FF8">
        <w:rPr>
          <w:sz w:val="20"/>
        </w:rPr>
        <w:t xml:space="preserve"> de Condorcet 1784</w:t>
      </w:r>
    </w:p>
    <w:p w:rsidR="00472FF8" w:rsidRPr="00472FF8" w:rsidRDefault="00472FF8" w:rsidP="00472FF8">
      <w:pPr>
        <w:pStyle w:val="Sinespaciado"/>
        <w:rPr>
          <w:sz w:val="20"/>
        </w:rPr>
      </w:pPr>
      <w:r w:rsidRPr="00472FF8">
        <w:rPr>
          <w:sz w:val="20"/>
        </w:rPr>
        <w:t>Lecture du second Code Noir de 1723</w:t>
      </w:r>
    </w:p>
    <w:p w:rsidR="00472FF8" w:rsidRDefault="00472FF8" w:rsidP="00472FF8">
      <w:pPr>
        <w:pStyle w:val="Sinespaciado"/>
        <w:rPr>
          <w:sz w:val="20"/>
        </w:rPr>
      </w:pPr>
      <w:r w:rsidRPr="00472FF8">
        <w:rPr>
          <w:sz w:val="20"/>
        </w:rPr>
        <w:t xml:space="preserve">Extraits du téléfilm </w:t>
      </w:r>
      <w:r w:rsidRPr="00472FF8">
        <w:rPr>
          <w:sz w:val="20"/>
          <w:u w:val="single"/>
        </w:rPr>
        <w:t>La Controverse de Valladolid</w:t>
      </w:r>
      <w:r>
        <w:rPr>
          <w:sz w:val="20"/>
        </w:rPr>
        <w:t xml:space="preserve"> </w:t>
      </w:r>
      <w:r w:rsidRPr="00472FF8">
        <w:rPr>
          <w:sz w:val="20"/>
        </w:rPr>
        <w:t xml:space="preserve">réalisé par </w:t>
      </w:r>
      <w:hyperlink r:id="rId6" w:tooltip="Jean-Daniel Verhaeghe" w:history="1">
        <w:r w:rsidRPr="00472FF8">
          <w:rPr>
            <w:rStyle w:val="Hipervnculo"/>
            <w:color w:val="auto"/>
            <w:sz w:val="20"/>
            <w:u w:val="none"/>
          </w:rPr>
          <w:t xml:space="preserve">Jean-Daniel </w:t>
        </w:r>
        <w:proofErr w:type="spellStart"/>
        <w:r w:rsidRPr="00472FF8">
          <w:rPr>
            <w:rStyle w:val="Hipervnculo"/>
            <w:color w:val="auto"/>
            <w:sz w:val="20"/>
            <w:u w:val="none"/>
          </w:rPr>
          <w:t>Verhaeghe</w:t>
        </w:r>
        <w:proofErr w:type="spellEnd"/>
      </w:hyperlink>
      <w:r w:rsidRPr="00472FF8">
        <w:rPr>
          <w:sz w:val="20"/>
        </w:rPr>
        <w:t xml:space="preserve">, sur un scénario et d'après le </w:t>
      </w:r>
      <w:hyperlink r:id="rId7" w:tooltip="La Controverse de Valladolid" w:history="1">
        <w:r w:rsidRPr="00472FF8">
          <w:rPr>
            <w:rStyle w:val="Hipervnculo"/>
            <w:color w:val="auto"/>
            <w:sz w:val="20"/>
            <w:u w:val="none"/>
          </w:rPr>
          <w:t>roman éponyme</w:t>
        </w:r>
      </w:hyperlink>
      <w:r w:rsidRPr="00472FF8">
        <w:rPr>
          <w:sz w:val="20"/>
        </w:rPr>
        <w:t xml:space="preserve"> de </w:t>
      </w:r>
      <w:hyperlink r:id="rId8" w:tooltip="Jean-Claude Carrière" w:history="1">
        <w:r w:rsidRPr="00472FF8">
          <w:rPr>
            <w:rStyle w:val="Hipervnculo"/>
            <w:color w:val="auto"/>
            <w:sz w:val="20"/>
            <w:u w:val="none"/>
          </w:rPr>
          <w:t>Jean-Claude Carrière</w:t>
        </w:r>
      </w:hyperlink>
      <w:r>
        <w:rPr>
          <w:sz w:val="20"/>
        </w:rPr>
        <w:t xml:space="preserve"> (1992)</w:t>
      </w:r>
    </w:p>
    <w:p w:rsidR="00472FF8" w:rsidRDefault="00472FF8" w:rsidP="00472FF8">
      <w:pPr>
        <w:pStyle w:val="Sinespaciado"/>
        <w:rPr>
          <w:sz w:val="20"/>
        </w:rPr>
      </w:pPr>
    </w:p>
    <w:p w:rsidR="00472FF8" w:rsidRDefault="00472FF8" w:rsidP="00472FF8">
      <w:pPr>
        <w:pStyle w:val="Sinespaciado"/>
        <w:rPr>
          <w:sz w:val="20"/>
        </w:rPr>
      </w:pPr>
    </w:p>
    <w:p w:rsidR="00C35497" w:rsidRDefault="00C35497" w:rsidP="00472FF8">
      <w:pPr>
        <w:pStyle w:val="Sinespaciado"/>
        <w:rPr>
          <w:sz w:val="20"/>
        </w:rPr>
      </w:pPr>
    </w:p>
    <w:p w:rsidR="00C35497" w:rsidRDefault="00C35497" w:rsidP="00472FF8">
      <w:pPr>
        <w:pStyle w:val="Sinespaciado"/>
        <w:rPr>
          <w:sz w:val="20"/>
        </w:rPr>
      </w:pPr>
    </w:p>
    <w:p w:rsidR="00FE30B7" w:rsidRPr="00C41B4A" w:rsidRDefault="00472FF8" w:rsidP="00622608">
      <w:pPr>
        <w:pStyle w:val="NormalWeb"/>
        <w:spacing w:after="0"/>
        <w:ind w:left="1416" w:firstLine="708"/>
        <w:rPr>
          <w:sz w:val="20"/>
        </w:rPr>
      </w:pPr>
      <w:r>
        <w:rPr>
          <w:rFonts w:ascii="Adobe Garamond Pro" w:hAnsi="Adobe Garamond Pro"/>
          <w:sz w:val="22"/>
          <w:szCs w:val="22"/>
        </w:rPr>
        <w:t xml:space="preserve">Le Recteur </w:t>
      </w:r>
      <w:r>
        <w:rPr>
          <w:rFonts w:ascii="Adobe Garamond Pro" w:hAnsi="Adobe Garamond Pro"/>
          <w:sz w:val="22"/>
          <w:szCs w:val="22"/>
        </w:rPr>
        <w:tab/>
      </w:r>
      <w:r>
        <w:rPr>
          <w:rFonts w:ascii="Adobe Garamond Pro" w:hAnsi="Adobe Garamond Pro"/>
          <w:sz w:val="22"/>
          <w:szCs w:val="22"/>
        </w:rPr>
        <w:tab/>
      </w:r>
      <w:r>
        <w:rPr>
          <w:rFonts w:ascii="Adobe Garamond Pro" w:hAnsi="Adobe Garamond Pro"/>
          <w:sz w:val="22"/>
          <w:szCs w:val="22"/>
        </w:rPr>
        <w:tab/>
      </w:r>
      <w:r>
        <w:rPr>
          <w:rFonts w:ascii="Adobe Garamond Pro" w:hAnsi="Adobe Garamond Pro"/>
          <w:sz w:val="22"/>
          <w:szCs w:val="22"/>
        </w:rPr>
        <w:tab/>
      </w:r>
      <w:r>
        <w:rPr>
          <w:rFonts w:ascii="Adobe Garamond Pro" w:hAnsi="Adobe Garamond Pro"/>
          <w:sz w:val="22"/>
          <w:szCs w:val="22"/>
        </w:rPr>
        <w:tab/>
      </w:r>
      <w:r>
        <w:rPr>
          <w:rFonts w:ascii="Adobe Garamond Pro" w:hAnsi="Adobe Garamond Pro"/>
          <w:sz w:val="22"/>
          <w:szCs w:val="22"/>
        </w:rPr>
        <w:tab/>
      </w:r>
      <w:r>
        <w:rPr>
          <w:rFonts w:ascii="Adobe Garamond Pro" w:hAnsi="Adobe Garamond Pro"/>
          <w:sz w:val="22"/>
          <w:szCs w:val="22"/>
        </w:rPr>
        <w:tab/>
        <w:t>Le Professeur</w:t>
      </w:r>
    </w:p>
    <w:sectPr w:rsidR="00FE30B7" w:rsidRPr="00C41B4A" w:rsidSect="00365530">
      <w:pgSz w:w="12240" w:h="15840" w:code="1"/>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090"/>
    <w:multiLevelType w:val="hybridMultilevel"/>
    <w:tmpl w:val="41501AF2"/>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3A9365C7"/>
    <w:multiLevelType w:val="hybridMultilevel"/>
    <w:tmpl w:val="9790093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3CD875DC"/>
    <w:multiLevelType w:val="hybridMultilevel"/>
    <w:tmpl w:val="41501AF2"/>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CC1203C"/>
    <w:multiLevelType w:val="hybridMultilevel"/>
    <w:tmpl w:val="41501AF2"/>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751D237D"/>
    <w:multiLevelType w:val="hybridMultilevel"/>
    <w:tmpl w:val="77E4F918"/>
    <w:lvl w:ilvl="0" w:tplc="0011040C">
      <w:start w:val="1"/>
      <w:numFmt w:val="decimal"/>
      <w:lvlText w:val="%1)"/>
      <w:lvlJc w:val="left"/>
      <w:pPr>
        <w:tabs>
          <w:tab w:val="num" w:pos="720"/>
        </w:tabs>
        <w:ind w:left="720" w:hanging="36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5D52CC3A">
      <w:numFmt w:val="bullet"/>
      <w:lvlText w:val="-"/>
      <w:lvlJc w:val="left"/>
      <w:pPr>
        <w:tabs>
          <w:tab w:val="num" w:pos="2340"/>
        </w:tabs>
        <w:ind w:left="2340" w:hanging="360"/>
      </w:pPr>
      <w:rPr>
        <w:rFonts w:ascii="Book Antiqua" w:eastAsia="Times New Roman" w:hAnsi="Book Antiqua" w:hint="default"/>
      </w:r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D9"/>
    <w:rsid w:val="000B34EE"/>
    <w:rsid w:val="0012020B"/>
    <w:rsid w:val="001D45F2"/>
    <w:rsid w:val="0030295F"/>
    <w:rsid w:val="00365530"/>
    <w:rsid w:val="003B6CD9"/>
    <w:rsid w:val="00442205"/>
    <w:rsid w:val="00472FF8"/>
    <w:rsid w:val="005059E8"/>
    <w:rsid w:val="00530CFD"/>
    <w:rsid w:val="00622608"/>
    <w:rsid w:val="00731223"/>
    <w:rsid w:val="00785E06"/>
    <w:rsid w:val="00A10178"/>
    <w:rsid w:val="00A20586"/>
    <w:rsid w:val="00AD60EF"/>
    <w:rsid w:val="00B02ED9"/>
    <w:rsid w:val="00B2041F"/>
    <w:rsid w:val="00C35497"/>
    <w:rsid w:val="00D0542B"/>
    <w:rsid w:val="00D717F2"/>
    <w:rsid w:val="00E07CDC"/>
    <w:rsid w:val="00E450C1"/>
    <w:rsid w:val="00F04303"/>
    <w:rsid w:val="00F867ED"/>
    <w:rsid w:val="00FE30B7"/>
    <w:rsid w:val="00FF0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4A"/>
    <w:rPr>
      <w:rFonts w:ascii="Book Antiqua" w:hAnsi="Book Antiqua"/>
      <w:sz w:val="18"/>
    </w:rPr>
  </w:style>
  <w:style w:type="paragraph" w:styleId="Ttulo3">
    <w:name w:val="heading 3"/>
    <w:basedOn w:val="Normal"/>
    <w:link w:val="Ttulo3Car"/>
    <w:uiPriority w:val="9"/>
    <w:qFormat/>
    <w:rsid w:val="00472FF8"/>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178"/>
    <w:pPr>
      <w:spacing w:before="100" w:beforeAutospacing="1" w:after="119"/>
    </w:pPr>
    <w:rPr>
      <w:rFonts w:ascii="Times New Roman" w:hAnsi="Times New Roman"/>
      <w:sz w:val="24"/>
      <w:szCs w:val="24"/>
    </w:rPr>
  </w:style>
  <w:style w:type="paragraph" w:styleId="Sinespaciado">
    <w:name w:val="No Spacing"/>
    <w:uiPriority w:val="1"/>
    <w:qFormat/>
    <w:rsid w:val="00A10178"/>
    <w:rPr>
      <w:rFonts w:ascii="Book Antiqua" w:hAnsi="Book Antiqua"/>
      <w:sz w:val="18"/>
    </w:rPr>
  </w:style>
  <w:style w:type="character" w:styleId="nfasis">
    <w:name w:val="Emphasis"/>
    <w:basedOn w:val="Fuentedeprrafopredeter"/>
    <w:uiPriority w:val="20"/>
    <w:qFormat/>
    <w:rsid w:val="00FE30B7"/>
    <w:rPr>
      <w:i/>
      <w:iCs/>
    </w:rPr>
  </w:style>
  <w:style w:type="paragraph" w:customStyle="1" w:styleId="titre2">
    <w:name w:val="titre2"/>
    <w:basedOn w:val="Normal"/>
    <w:rsid w:val="00472FF8"/>
    <w:pPr>
      <w:spacing w:before="100" w:beforeAutospacing="1" w:after="100" w:afterAutospacing="1"/>
    </w:pPr>
    <w:rPr>
      <w:rFonts w:ascii="Times New Roman" w:hAnsi="Times New Roman"/>
      <w:sz w:val="24"/>
      <w:szCs w:val="24"/>
    </w:rPr>
  </w:style>
  <w:style w:type="character" w:customStyle="1" w:styleId="sstitremarron">
    <w:name w:val="sstitremarron"/>
    <w:basedOn w:val="Fuentedeprrafopredeter"/>
    <w:rsid w:val="00472FF8"/>
  </w:style>
  <w:style w:type="paragraph" w:customStyle="1" w:styleId="titrenoir">
    <w:name w:val="titrenoir"/>
    <w:basedOn w:val="Normal"/>
    <w:rsid w:val="00472FF8"/>
    <w:pPr>
      <w:spacing w:before="100" w:beforeAutospacing="1" w:after="100" w:afterAutospacing="1"/>
    </w:pPr>
    <w:rPr>
      <w:rFonts w:ascii="Times New Roman" w:hAnsi="Times New Roman"/>
      <w:sz w:val="24"/>
      <w:szCs w:val="24"/>
    </w:rPr>
  </w:style>
  <w:style w:type="character" w:customStyle="1" w:styleId="Ttulo3Car">
    <w:name w:val="Título 3 Car"/>
    <w:basedOn w:val="Fuentedeprrafopredeter"/>
    <w:link w:val="Ttulo3"/>
    <w:uiPriority w:val="9"/>
    <w:rsid w:val="00472FF8"/>
    <w:rPr>
      <w:b/>
      <w:bCs/>
      <w:sz w:val="27"/>
      <w:szCs w:val="27"/>
    </w:rPr>
  </w:style>
  <w:style w:type="character" w:styleId="Hipervnculo">
    <w:name w:val="Hyperlink"/>
    <w:basedOn w:val="Fuentedeprrafopredeter"/>
    <w:uiPriority w:val="99"/>
    <w:semiHidden/>
    <w:unhideWhenUsed/>
    <w:rsid w:val="00472F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4A"/>
    <w:rPr>
      <w:rFonts w:ascii="Book Antiqua" w:hAnsi="Book Antiqua"/>
      <w:sz w:val="18"/>
    </w:rPr>
  </w:style>
  <w:style w:type="paragraph" w:styleId="Ttulo3">
    <w:name w:val="heading 3"/>
    <w:basedOn w:val="Normal"/>
    <w:link w:val="Ttulo3Car"/>
    <w:uiPriority w:val="9"/>
    <w:qFormat/>
    <w:rsid w:val="00472FF8"/>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178"/>
    <w:pPr>
      <w:spacing w:before="100" w:beforeAutospacing="1" w:after="119"/>
    </w:pPr>
    <w:rPr>
      <w:rFonts w:ascii="Times New Roman" w:hAnsi="Times New Roman"/>
      <w:sz w:val="24"/>
      <w:szCs w:val="24"/>
    </w:rPr>
  </w:style>
  <w:style w:type="paragraph" w:styleId="Sinespaciado">
    <w:name w:val="No Spacing"/>
    <w:uiPriority w:val="1"/>
    <w:qFormat/>
    <w:rsid w:val="00A10178"/>
    <w:rPr>
      <w:rFonts w:ascii="Book Antiqua" w:hAnsi="Book Antiqua"/>
      <w:sz w:val="18"/>
    </w:rPr>
  </w:style>
  <w:style w:type="character" w:styleId="nfasis">
    <w:name w:val="Emphasis"/>
    <w:basedOn w:val="Fuentedeprrafopredeter"/>
    <w:uiPriority w:val="20"/>
    <w:qFormat/>
    <w:rsid w:val="00FE30B7"/>
    <w:rPr>
      <w:i/>
      <w:iCs/>
    </w:rPr>
  </w:style>
  <w:style w:type="paragraph" w:customStyle="1" w:styleId="titre2">
    <w:name w:val="titre2"/>
    <w:basedOn w:val="Normal"/>
    <w:rsid w:val="00472FF8"/>
    <w:pPr>
      <w:spacing w:before="100" w:beforeAutospacing="1" w:after="100" w:afterAutospacing="1"/>
    </w:pPr>
    <w:rPr>
      <w:rFonts w:ascii="Times New Roman" w:hAnsi="Times New Roman"/>
      <w:sz w:val="24"/>
      <w:szCs w:val="24"/>
    </w:rPr>
  </w:style>
  <w:style w:type="character" w:customStyle="1" w:styleId="sstitremarron">
    <w:name w:val="sstitremarron"/>
    <w:basedOn w:val="Fuentedeprrafopredeter"/>
    <w:rsid w:val="00472FF8"/>
  </w:style>
  <w:style w:type="paragraph" w:customStyle="1" w:styleId="titrenoir">
    <w:name w:val="titrenoir"/>
    <w:basedOn w:val="Normal"/>
    <w:rsid w:val="00472FF8"/>
    <w:pPr>
      <w:spacing w:before="100" w:beforeAutospacing="1" w:after="100" w:afterAutospacing="1"/>
    </w:pPr>
    <w:rPr>
      <w:rFonts w:ascii="Times New Roman" w:hAnsi="Times New Roman"/>
      <w:sz w:val="24"/>
      <w:szCs w:val="24"/>
    </w:rPr>
  </w:style>
  <w:style w:type="character" w:customStyle="1" w:styleId="Ttulo3Car">
    <w:name w:val="Título 3 Car"/>
    <w:basedOn w:val="Fuentedeprrafopredeter"/>
    <w:link w:val="Ttulo3"/>
    <w:uiPriority w:val="9"/>
    <w:rsid w:val="00472FF8"/>
    <w:rPr>
      <w:b/>
      <w:bCs/>
      <w:sz w:val="27"/>
      <w:szCs w:val="27"/>
    </w:rPr>
  </w:style>
  <w:style w:type="character" w:styleId="Hipervnculo">
    <w:name w:val="Hyperlink"/>
    <w:basedOn w:val="Fuentedeprrafopredeter"/>
    <w:uiPriority w:val="99"/>
    <w:semiHidden/>
    <w:unhideWhenUsed/>
    <w:rsid w:val="00472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1243">
      <w:bodyDiv w:val="1"/>
      <w:marLeft w:val="0"/>
      <w:marRight w:val="0"/>
      <w:marTop w:val="0"/>
      <w:marBottom w:val="0"/>
      <w:divBdr>
        <w:top w:val="none" w:sz="0" w:space="0" w:color="auto"/>
        <w:left w:val="none" w:sz="0" w:space="0" w:color="auto"/>
        <w:bottom w:val="none" w:sz="0" w:space="0" w:color="auto"/>
        <w:right w:val="none" w:sz="0" w:space="0" w:color="auto"/>
      </w:divBdr>
    </w:div>
    <w:div w:id="470947341">
      <w:bodyDiv w:val="1"/>
      <w:marLeft w:val="0"/>
      <w:marRight w:val="0"/>
      <w:marTop w:val="0"/>
      <w:marBottom w:val="0"/>
      <w:divBdr>
        <w:top w:val="none" w:sz="0" w:space="0" w:color="auto"/>
        <w:left w:val="none" w:sz="0" w:space="0" w:color="auto"/>
        <w:bottom w:val="none" w:sz="0" w:space="0" w:color="auto"/>
        <w:right w:val="none" w:sz="0" w:space="0" w:color="auto"/>
      </w:divBdr>
    </w:div>
    <w:div w:id="707073276">
      <w:bodyDiv w:val="1"/>
      <w:marLeft w:val="0"/>
      <w:marRight w:val="0"/>
      <w:marTop w:val="0"/>
      <w:marBottom w:val="0"/>
      <w:divBdr>
        <w:top w:val="none" w:sz="0" w:space="0" w:color="auto"/>
        <w:left w:val="none" w:sz="0" w:space="0" w:color="auto"/>
        <w:bottom w:val="none" w:sz="0" w:space="0" w:color="auto"/>
        <w:right w:val="none" w:sz="0" w:space="0" w:color="auto"/>
      </w:divBdr>
    </w:div>
    <w:div w:id="866406180">
      <w:bodyDiv w:val="1"/>
      <w:marLeft w:val="0"/>
      <w:marRight w:val="0"/>
      <w:marTop w:val="0"/>
      <w:marBottom w:val="0"/>
      <w:divBdr>
        <w:top w:val="none" w:sz="0" w:space="0" w:color="auto"/>
        <w:left w:val="none" w:sz="0" w:space="0" w:color="auto"/>
        <w:bottom w:val="none" w:sz="0" w:space="0" w:color="auto"/>
        <w:right w:val="none" w:sz="0" w:space="0" w:color="auto"/>
      </w:divBdr>
    </w:div>
    <w:div w:id="907348204">
      <w:bodyDiv w:val="1"/>
      <w:marLeft w:val="0"/>
      <w:marRight w:val="0"/>
      <w:marTop w:val="0"/>
      <w:marBottom w:val="0"/>
      <w:divBdr>
        <w:top w:val="none" w:sz="0" w:space="0" w:color="auto"/>
        <w:left w:val="none" w:sz="0" w:space="0" w:color="auto"/>
        <w:bottom w:val="none" w:sz="0" w:space="0" w:color="auto"/>
        <w:right w:val="none" w:sz="0" w:space="0" w:color="auto"/>
      </w:divBdr>
    </w:div>
    <w:div w:id="1038508704">
      <w:bodyDiv w:val="1"/>
      <w:marLeft w:val="0"/>
      <w:marRight w:val="0"/>
      <w:marTop w:val="0"/>
      <w:marBottom w:val="0"/>
      <w:divBdr>
        <w:top w:val="none" w:sz="0" w:space="0" w:color="auto"/>
        <w:left w:val="none" w:sz="0" w:space="0" w:color="auto"/>
        <w:bottom w:val="none" w:sz="0" w:space="0" w:color="auto"/>
        <w:right w:val="none" w:sz="0" w:space="0" w:color="auto"/>
      </w:divBdr>
    </w:div>
    <w:div w:id="1453092270">
      <w:bodyDiv w:val="1"/>
      <w:marLeft w:val="0"/>
      <w:marRight w:val="0"/>
      <w:marTop w:val="0"/>
      <w:marBottom w:val="0"/>
      <w:divBdr>
        <w:top w:val="none" w:sz="0" w:space="0" w:color="auto"/>
        <w:left w:val="none" w:sz="0" w:space="0" w:color="auto"/>
        <w:bottom w:val="none" w:sz="0" w:space="0" w:color="auto"/>
        <w:right w:val="none" w:sz="0" w:space="0" w:color="auto"/>
      </w:divBdr>
    </w:div>
    <w:div w:id="1487166817">
      <w:bodyDiv w:val="1"/>
      <w:marLeft w:val="0"/>
      <w:marRight w:val="0"/>
      <w:marTop w:val="0"/>
      <w:marBottom w:val="0"/>
      <w:divBdr>
        <w:top w:val="none" w:sz="0" w:space="0" w:color="auto"/>
        <w:left w:val="none" w:sz="0" w:space="0" w:color="auto"/>
        <w:bottom w:val="none" w:sz="0" w:space="0" w:color="auto"/>
        <w:right w:val="none" w:sz="0" w:space="0" w:color="auto"/>
      </w:divBdr>
    </w:div>
    <w:div w:id="1686053013">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865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Jean-Claude_Carri%C3%A8re" TargetMode="External"/><Relationship Id="rId3" Type="http://schemas.microsoft.com/office/2007/relationships/stylesWithEffects" Target="stylesWithEffects.xml"/><Relationship Id="rId7" Type="http://schemas.openxmlformats.org/officeDocument/2006/relationships/hyperlink" Target="http://fr.wikipedia.org/wiki/La_Controverse_de_Vallado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Jean-Daniel_Verhaegh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968</Words>
  <Characters>5328</Characters>
  <Application>Microsoft Office Word</Application>
  <DocSecurity>0</DocSecurity>
  <Lines>44</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Programme</vt:lpstr>
      <vt:lpstr>Programme</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wwfox</dc:creator>
  <cp:keywords/>
  <cp:lastModifiedBy>equipada</cp:lastModifiedBy>
  <cp:revision>10</cp:revision>
  <dcterms:created xsi:type="dcterms:W3CDTF">2011-10-31T23:13:00Z</dcterms:created>
  <dcterms:modified xsi:type="dcterms:W3CDTF">2011-11-03T17:37:00Z</dcterms:modified>
</cp:coreProperties>
</file>